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3"/>
        <w:gridCol w:w="5879"/>
      </w:tblGrid>
      <w:tr w:rsidR="004D385C" w:rsidTr="00A828D8">
        <w:tc>
          <w:tcPr>
            <w:tcW w:w="2283" w:type="dxa"/>
            <w:hideMark/>
          </w:tcPr>
          <w:p w:rsidR="004D385C" w:rsidRDefault="004D385C" w:rsidP="00A828D8">
            <w:pPr>
              <w:pStyle w:val="Default"/>
              <w:rPr>
                <w:b/>
                <w:bCs/>
                <w:sz w:val="32"/>
                <w:szCs w:val="32"/>
              </w:rPr>
            </w:pPr>
            <w:r>
              <w:rPr>
                <w:b/>
                <w:bCs/>
                <w:sz w:val="32"/>
                <w:szCs w:val="32"/>
              </w:rPr>
              <w:t xml:space="preserve">Research Title      </w:t>
            </w:r>
          </w:p>
        </w:tc>
        <w:tc>
          <w:tcPr>
            <w:tcW w:w="5879" w:type="dxa"/>
            <w:hideMark/>
          </w:tcPr>
          <w:p w:rsidR="004D385C" w:rsidRPr="00D311B3" w:rsidRDefault="004D385C" w:rsidP="00A828D8">
            <w:pPr>
              <w:pStyle w:val="HTML"/>
              <w:shd w:val="clear" w:color="auto" w:fill="FFFFFF"/>
              <w:jc w:val="thaiDistribute"/>
              <w:rPr>
                <w:rFonts w:ascii="TH SarabunPSK" w:hAnsi="TH SarabunPSK" w:cs="TH SarabunPSK"/>
                <w:color w:val="212121"/>
                <w:sz w:val="32"/>
                <w:szCs w:val="32"/>
              </w:rPr>
            </w:pPr>
            <w:r w:rsidRPr="002F6150">
              <w:rPr>
                <w:rFonts w:ascii="TH SarabunPSK" w:hAnsi="TH SarabunPSK" w:cs="TH SarabunPSK"/>
                <w:color w:val="212121"/>
                <w:sz w:val="32"/>
                <w:szCs w:val="32"/>
              </w:rPr>
              <w:t>Study on the improvement of mechanical properties of polylactide by synthesizing a</w:t>
            </w:r>
            <w:r>
              <w:rPr>
                <w:rFonts w:ascii="TH SarabunPSK" w:hAnsi="TH SarabunPSK" w:cs="TH SarabunPSK" w:hint="cs"/>
                <w:color w:val="212121"/>
                <w:sz w:val="32"/>
                <w:szCs w:val="32"/>
                <w:cs/>
              </w:rPr>
              <w:t xml:space="preserve"> </w:t>
            </w:r>
            <w:r w:rsidRPr="002F6150">
              <w:rPr>
                <w:rFonts w:ascii="TH SarabunPSK" w:hAnsi="TH SarabunPSK" w:cs="TH SarabunPSK"/>
                <w:color w:val="212121"/>
                <w:sz w:val="32"/>
                <w:szCs w:val="32"/>
              </w:rPr>
              <w:t>block copolymer wi</w:t>
            </w:r>
            <w:r>
              <w:rPr>
                <w:rFonts w:ascii="TH SarabunPSK" w:hAnsi="TH SarabunPSK" w:cs="TH SarabunPSK"/>
                <w:color w:val="212121"/>
                <w:sz w:val="32"/>
                <w:szCs w:val="32"/>
              </w:rPr>
              <w:t>th polybutyrate</w:t>
            </w:r>
            <w:r>
              <w:rPr>
                <w:rFonts w:ascii="TH SarabunPSK" w:hAnsi="TH SarabunPSK" w:cs="TH SarabunPSK" w:hint="cs"/>
                <w:color w:val="212121"/>
                <w:sz w:val="32"/>
                <w:szCs w:val="32"/>
                <w:cs/>
              </w:rPr>
              <w:t>.</w:t>
            </w:r>
            <w:r w:rsidRPr="002F6150">
              <w:rPr>
                <w:rFonts w:ascii="TH SarabunPSK" w:hAnsi="TH SarabunPSK" w:cs="TH SarabunPSK"/>
                <w:color w:val="212121"/>
                <w:sz w:val="32"/>
                <w:szCs w:val="32"/>
              </w:rPr>
              <w:t xml:space="preserve"> </w:t>
            </w:r>
          </w:p>
        </w:tc>
      </w:tr>
      <w:tr w:rsidR="004D385C" w:rsidTr="00A828D8">
        <w:tc>
          <w:tcPr>
            <w:tcW w:w="2283" w:type="dxa"/>
          </w:tcPr>
          <w:p w:rsidR="004D385C" w:rsidRDefault="004D385C" w:rsidP="00A828D8">
            <w:pPr>
              <w:pStyle w:val="Default"/>
              <w:rPr>
                <w:b/>
                <w:bCs/>
                <w:sz w:val="32"/>
                <w:szCs w:val="32"/>
              </w:rPr>
            </w:pPr>
            <w:r>
              <w:rPr>
                <w:b/>
                <w:bCs/>
                <w:sz w:val="32"/>
                <w:szCs w:val="32"/>
              </w:rPr>
              <w:t xml:space="preserve">Researcher  </w:t>
            </w:r>
          </w:p>
          <w:p w:rsidR="004D385C" w:rsidRDefault="004D385C" w:rsidP="00A828D8">
            <w:pPr>
              <w:pStyle w:val="Default"/>
              <w:rPr>
                <w:b/>
                <w:bCs/>
                <w:sz w:val="32"/>
                <w:szCs w:val="32"/>
              </w:rPr>
            </w:pPr>
            <w:r>
              <w:rPr>
                <w:b/>
                <w:bCs/>
                <w:sz w:val="32"/>
                <w:szCs w:val="32"/>
              </w:rPr>
              <w:t>Organization</w:t>
            </w:r>
          </w:p>
          <w:p w:rsidR="004D385C" w:rsidRDefault="004D385C" w:rsidP="00A828D8">
            <w:pPr>
              <w:pStyle w:val="Default"/>
              <w:rPr>
                <w:b/>
                <w:bCs/>
                <w:sz w:val="32"/>
                <w:szCs w:val="32"/>
              </w:rPr>
            </w:pPr>
          </w:p>
          <w:p w:rsidR="00981CB0" w:rsidRDefault="00981CB0" w:rsidP="00A828D8">
            <w:pPr>
              <w:pStyle w:val="Default"/>
              <w:rPr>
                <w:b/>
                <w:bCs/>
                <w:sz w:val="32"/>
                <w:szCs w:val="32"/>
              </w:rPr>
            </w:pPr>
          </w:p>
          <w:p w:rsidR="004D385C" w:rsidRDefault="004D385C" w:rsidP="00A828D8">
            <w:pPr>
              <w:pStyle w:val="Default"/>
              <w:rPr>
                <w:b/>
                <w:bCs/>
                <w:sz w:val="32"/>
                <w:szCs w:val="32"/>
              </w:rPr>
            </w:pPr>
            <w:r>
              <w:rPr>
                <w:b/>
                <w:bCs/>
                <w:sz w:val="32"/>
                <w:szCs w:val="32"/>
              </w:rPr>
              <w:t>Year</w:t>
            </w:r>
          </w:p>
        </w:tc>
        <w:tc>
          <w:tcPr>
            <w:tcW w:w="5879" w:type="dxa"/>
          </w:tcPr>
          <w:p w:rsidR="004D385C" w:rsidRPr="00D311B3" w:rsidRDefault="004D385C" w:rsidP="00A828D8">
            <w:pPr>
              <w:pStyle w:val="Default"/>
              <w:rPr>
                <w:sz w:val="32"/>
                <w:szCs w:val="32"/>
              </w:rPr>
            </w:pPr>
            <w:r w:rsidRPr="00D311B3">
              <w:rPr>
                <w:sz w:val="32"/>
                <w:szCs w:val="32"/>
              </w:rPr>
              <w:t>Dr.Dutchanee Pholharn</w:t>
            </w:r>
            <w:r w:rsidRPr="00D311B3">
              <w:rPr>
                <w:sz w:val="32"/>
                <w:szCs w:val="32"/>
              </w:rPr>
              <w:br/>
            </w:r>
            <w:r>
              <w:rPr>
                <w:sz w:val="32"/>
                <w:szCs w:val="32"/>
              </w:rPr>
              <w:t xml:space="preserve">Department of </w:t>
            </w:r>
            <w:r w:rsidRPr="00D311B3">
              <w:rPr>
                <w:sz w:val="32"/>
                <w:szCs w:val="32"/>
              </w:rPr>
              <w:t>Chemistry</w:t>
            </w:r>
            <w:r>
              <w:rPr>
                <w:sz w:val="32"/>
                <w:szCs w:val="32"/>
              </w:rPr>
              <w:t xml:space="preserve">, Faculty of </w:t>
            </w:r>
            <w:r w:rsidRPr="00D311B3">
              <w:rPr>
                <w:sz w:val="32"/>
                <w:szCs w:val="32"/>
              </w:rPr>
              <w:t xml:space="preserve">Science and </w:t>
            </w:r>
            <w:r>
              <w:rPr>
                <w:sz w:val="32"/>
                <w:szCs w:val="32"/>
              </w:rPr>
              <w:t>T</w:t>
            </w:r>
            <w:r w:rsidRPr="00D311B3">
              <w:rPr>
                <w:sz w:val="32"/>
                <w:szCs w:val="32"/>
              </w:rPr>
              <w:t>echnology</w:t>
            </w:r>
          </w:p>
          <w:p w:rsidR="004D385C" w:rsidRPr="00D311B3" w:rsidRDefault="004D385C" w:rsidP="00A828D8">
            <w:pPr>
              <w:pStyle w:val="Default"/>
              <w:rPr>
                <w:sz w:val="32"/>
                <w:szCs w:val="32"/>
              </w:rPr>
            </w:pPr>
            <w:r w:rsidRPr="00D311B3">
              <w:rPr>
                <w:sz w:val="32"/>
                <w:szCs w:val="32"/>
              </w:rPr>
              <w:t>Rajabhat</w:t>
            </w:r>
            <w:r>
              <w:rPr>
                <w:sz w:val="32"/>
                <w:szCs w:val="32"/>
              </w:rPr>
              <w:t xml:space="preserve"> </w:t>
            </w:r>
            <w:r w:rsidRPr="00D311B3">
              <w:rPr>
                <w:sz w:val="32"/>
                <w:szCs w:val="32"/>
              </w:rPr>
              <w:t>Maha</w:t>
            </w:r>
            <w:r>
              <w:rPr>
                <w:sz w:val="32"/>
                <w:szCs w:val="32"/>
              </w:rPr>
              <w:t xml:space="preserve"> </w:t>
            </w:r>
            <w:r w:rsidRPr="00D311B3">
              <w:rPr>
                <w:sz w:val="32"/>
                <w:szCs w:val="32"/>
              </w:rPr>
              <w:t>Sarakham University</w:t>
            </w:r>
            <w:r w:rsidRPr="00D311B3">
              <w:rPr>
                <w:rFonts w:hint="cs"/>
                <w:sz w:val="32"/>
                <w:szCs w:val="32"/>
                <w:cs/>
              </w:rPr>
              <w:br/>
            </w:r>
            <w:r w:rsidRPr="00D311B3">
              <w:rPr>
                <w:sz w:val="32"/>
                <w:szCs w:val="32"/>
              </w:rPr>
              <w:t>201</w:t>
            </w:r>
            <w:r w:rsidR="00211929">
              <w:rPr>
                <w:sz w:val="32"/>
                <w:szCs w:val="32"/>
              </w:rPr>
              <w:t>8</w:t>
            </w:r>
          </w:p>
        </w:tc>
      </w:tr>
    </w:tbl>
    <w:p w:rsidR="004D385C" w:rsidRDefault="004D385C" w:rsidP="004D385C">
      <w:pPr>
        <w:pStyle w:val="Default"/>
        <w:rPr>
          <w:rStyle w:val="shorttext"/>
          <w:sz w:val="32"/>
          <w:szCs w:val="32"/>
        </w:rPr>
      </w:pPr>
      <w:r>
        <w:rPr>
          <w:sz w:val="32"/>
          <w:szCs w:val="32"/>
        </w:rPr>
        <w:tab/>
      </w:r>
    </w:p>
    <w:p w:rsidR="004D385C" w:rsidRDefault="004D385C" w:rsidP="004D385C">
      <w:pPr>
        <w:pStyle w:val="Default"/>
        <w:jc w:val="center"/>
        <w:rPr>
          <w:b/>
          <w:bCs/>
          <w:cs/>
        </w:rPr>
      </w:pPr>
      <w:r>
        <w:rPr>
          <w:b/>
          <w:bCs/>
          <w:sz w:val="36"/>
          <w:szCs w:val="36"/>
        </w:rPr>
        <w:t>Abstract</w:t>
      </w:r>
    </w:p>
    <w:p w:rsidR="004D385C" w:rsidRDefault="004D385C" w:rsidP="004D385C">
      <w:pPr>
        <w:pStyle w:val="Default"/>
        <w:jc w:val="center"/>
        <w:rPr>
          <w:sz w:val="32"/>
          <w:szCs w:val="32"/>
        </w:rPr>
      </w:pPr>
    </w:p>
    <w:p w:rsidR="006C6BB4" w:rsidRPr="004668DA" w:rsidRDefault="006C6BB4" w:rsidP="006C6BB4">
      <w:pPr>
        <w:tabs>
          <w:tab w:val="left" w:pos="2674"/>
        </w:tabs>
        <w:spacing w:line="240" w:lineRule="auto"/>
        <w:jc w:val="thaiDistribute"/>
        <w:rPr>
          <w:rFonts w:ascii="TH SarabunPSK" w:hAnsi="TH SarabunPSK" w:cs="TH SarabunPSK"/>
          <w:sz w:val="32"/>
          <w:szCs w:val="32"/>
        </w:rPr>
      </w:pPr>
      <w:r>
        <w:rPr>
          <w:rFonts w:ascii="TH SarabunPSK" w:hAnsi="TH SarabunPSK" w:cs="TH SarabunPSK"/>
          <w:sz w:val="32"/>
          <w:szCs w:val="32"/>
        </w:rPr>
        <w:t>The synthesize optimization of poly(L-lactide) PLLA and polybutylate (PBAT)  block copolymer was approved by ring opening polymerization at 160</w:t>
      </w:r>
      <w:r>
        <w:rPr>
          <w:rFonts w:ascii="TH SarabunPSK" w:hAnsi="TH SarabunPSK" w:cs="TH SarabunPSK"/>
          <w:sz w:val="32"/>
          <w:szCs w:val="32"/>
          <w:cs/>
        </w:rPr>
        <w:t>°</w:t>
      </w:r>
      <w:r>
        <w:rPr>
          <w:rFonts w:ascii="TH SarabunPSK" w:hAnsi="TH SarabunPSK" w:cs="TH SarabunPSK"/>
          <w:sz w:val="32"/>
          <w:szCs w:val="32"/>
        </w:rPr>
        <w:t>C and incubated for 4 and 8 hours. The ratios of L-lactide and PBAT were varied to be 100</w:t>
      </w:r>
      <w:r>
        <w:rPr>
          <w:rFonts w:ascii="TH SarabunPSK" w:hAnsi="TH SarabunPSK" w:cs="TH SarabunPSK" w:hint="cs"/>
          <w:sz w:val="32"/>
          <w:szCs w:val="32"/>
          <w:cs/>
        </w:rPr>
        <w:t>/</w:t>
      </w:r>
      <w:r>
        <w:rPr>
          <w:rFonts w:ascii="TH SarabunPSK" w:hAnsi="TH SarabunPSK" w:cs="TH SarabunPSK"/>
          <w:sz w:val="32"/>
          <w:szCs w:val="32"/>
        </w:rPr>
        <w:t>0</w:t>
      </w:r>
      <w:r>
        <w:rPr>
          <w:rFonts w:ascii="TH SarabunPSK" w:hAnsi="TH SarabunPSK" w:cs="TH SarabunPSK" w:hint="cs"/>
          <w:sz w:val="32"/>
          <w:szCs w:val="32"/>
          <w:cs/>
        </w:rPr>
        <w:t>.</w:t>
      </w:r>
      <w:r>
        <w:rPr>
          <w:rFonts w:ascii="TH SarabunPSK" w:hAnsi="TH SarabunPSK" w:cs="TH SarabunPSK"/>
          <w:sz w:val="32"/>
          <w:szCs w:val="32"/>
        </w:rPr>
        <w:t>3, 100</w:t>
      </w:r>
      <w:r>
        <w:rPr>
          <w:rFonts w:ascii="TH SarabunPSK" w:hAnsi="TH SarabunPSK" w:cs="TH SarabunPSK" w:hint="cs"/>
          <w:sz w:val="32"/>
          <w:szCs w:val="32"/>
          <w:cs/>
        </w:rPr>
        <w:t>/</w:t>
      </w:r>
      <w:r>
        <w:rPr>
          <w:rFonts w:ascii="TH SarabunPSK" w:hAnsi="TH SarabunPSK" w:cs="TH SarabunPSK"/>
          <w:sz w:val="32"/>
          <w:szCs w:val="32"/>
        </w:rPr>
        <w:t>0.6, and</w:t>
      </w:r>
      <w:r>
        <w:rPr>
          <w:rFonts w:ascii="TH SarabunPSK" w:hAnsi="TH SarabunPSK" w:cs="TH SarabunPSK" w:hint="cs"/>
          <w:sz w:val="32"/>
          <w:szCs w:val="32"/>
          <w:cs/>
        </w:rPr>
        <w:t xml:space="preserve"> </w:t>
      </w:r>
      <w:r>
        <w:rPr>
          <w:rFonts w:ascii="TH SarabunPSK" w:hAnsi="TH SarabunPSK" w:cs="TH SarabunPSK"/>
          <w:sz w:val="32"/>
          <w:szCs w:val="32"/>
        </w:rPr>
        <w:t>100</w:t>
      </w:r>
      <w:r>
        <w:rPr>
          <w:rFonts w:ascii="TH SarabunPSK" w:hAnsi="TH SarabunPSK" w:cs="TH SarabunPSK" w:hint="cs"/>
          <w:sz w:val="32"/>
          <w:szCs w:val="32"/>
          <w:cs/>
        </w:rPr>
        <w:t>/</w:t>
      </w:r>
      <w:r>
        <w:rPr>
          <w:rFonts w:ascii="TH SarabunPSK" w:hAnsi="TH SarabunPSK" w:cs="TH SarabunPSK"/>
          <w:sz w:val="32"/>
          <w:szCs w:val="32"/>
        </w:rPr>
        <w:t>1.0 by weight percent. The synthesized polymers were analyzed chemical structure by Proton Nuclear Magnetic Resonance (</w:t>
      </w:r>
      <w:r w:rsidRPr="00597C32">
        <w:rPr>
          <w:rFonts w:ascii="TH SarabunPSK" w:hAnsi="TH SarabunPSK" w:cs="TH SarabunPSK"/>
          <w:sz w:val="32"/>
          <w:szCs w:val="32"/>
          <w:vertAlign w:val="superscript"/>
        </w:rPr>
        <w:t>1</w:t>
      </w:r>
      <w:r>
        <w:rPr>
          <w:rFonts w:ascii="TH SarabunPSK" w:hAnsi="TH SarabunPSK" w:cs="TH SarabunPSK"/>
          <w:sz w:val="32"/>
          <w:szCs w:val="32"/>
        </w:rPr>
        <w:t xml:space="preserve">H-NMR), it was found that the structure of all samples showed to be PLA and PBAT and verified that the functional groups at the end chain of both polymers were condensed together to generated the block copolymer. Molecular weight was measured by </w:t>
      </w:r>
      <w:r w:rsidRPr="005A71B6">
        <w:rPr>
          <w:rFonts w:ascii="TH SarabunPSK" w:hAnsi="TH SarabunPSK" w:cs="TH SarabunPSK"/>
          <w:sz w:val="32"/>
          <w:szCs w:val="32"/>
        </w:rPr>
        <w:t>Gel Permeation</w:t>
      </w:r>
      <w:r>
        <w:rPr>
          <w:rFonts w:ascii="TH SarabunPSK" w:hAnsi="TH SarabunPSK" w:cs="TH SarabunPSK"/>
          <w:sz w:val="32"/>
          <w:szCs w:val="32"/>
        </w:rPr>
        <w:t xml:space="preserve"> </w:t>
      </w:r>
      <w:r w:rsidRPr="005A71B6">
        <w:rPr>
          <w:rFonts w:ascii="TH SarabunPSK" w:hAnsi="TH SarabunPSK" w:cs="TH SarabunPSK"/>
          <w:sz w:val="32"/>
          <w:szCs w:val="32"/>
        </w:rPr>
        <w:t>Chromatography</w:t>
      </w:r>
      <w:r>
        <w:rPr>
          <w:rFonts w:ascii="TH SarabunPSK" w:hAnsi="TH SarabunPSK" w:cs="TH SarabunPSK"/>
          <w:sz w:val="32"/>
          <w:szCs w:val="32"/>
        </w:rPr>
        <w:t xml:space="preserve"> </w:t>
      </w:r>
      <w:r>
        <w:rPr>
          <w:rFonts w:ascii="TH SarabunPSK" w:hAnsi="TH SarabunPSK" w:cs="TH SarabunPSK"/>
          <w:sz w:val="32"/>
          <w:szCs w:val="32"/>
          <w:lang w:val="en-AU"/>
        </w:rPr>
        <w:t>(GPC)</w:t>
      </w:r>
      <w:r>
        <w:rPr>
          <w:rFonts w:ascii="TH SarabunPSK" w:hAnsi="TH SarabunPSK" w:cs="TH SarabunPSK"/>
          <w:sz w:val="32"/>
          <w:szCs w:val="32"/>
        </w:rPr>
        <w:t>, thermal properties and percent of crystallinity were analyzed by Differential Scanning Calorimetry</w:t>
      </w:r>
      <w:r>
        <w:rPr>
          <w:rFonts w:ascii="TH SarabunPSK" w:hAnsi="TH SarabunPSK" w:cs="TH SarabunPSK" w:hint="cs"/>
          <w:sz w:val="32"/>
          <w:szCs w:val="32"/>
          <w:cs/>
        </w:rPr>
        <w:t xml:space="preserve"> (</w:t>
      </w:r>
      <w:r>
        <w:rPr>
          <w:rFonts w:ascii="TH SarabunPSK" w:hAnsi="TH SarabunPSK" w:cs="TH SarabunPSK"/>
          <w:sz w:val="32"/>
          <w:szCs w:val="32"/>
        </w:rPr>
        <w:t>DSC</w:t>
      </w:r>
      <w:r>
        <w:rPr>
          <w:rFonts w:ascii="TH SarabunPSK" w:hAnsi="TH SarabunPSK" w:cs="TH SarabunPSK" w:hint="cs"/>
          <w:sz w:val="32"/>
          <w:szCs w:val="32"/>
          <w:cs/>
        </w:rPr>
        <w:t>)</w:t>
      </w:r>
      <w:r>
        <w:rPr>
          <w:rFonts w:ascii="TH SarabunPSK" w:hAnsi="TH SarabunPSK" w:cs="TH SarabunPSK"/>
          <w:sz w:val="32"/>
          <w:szCs w:val="32"/>
        </w:rPr>
        <w:t>. When the ratio of L-lactide/PBAT as 100</w:t>
      </w:r>
      <w:r>
        <w:rPr>
          <w:rFonts w:ascii="TH SarabunPSK" w:hAnsi="TH SarabunPSK" w:cs="TH SarabunPSK" w:hint="cs"/>
          <w:sz w:val="32"/>
          <w:szCs w:val="32"/>
          <w:cs/>
        </w:rPr>
        <w:t>/</w:t>
      </w:r>
      <w:r>
        <w:rPr>
          <w:rFonts w:ascii="TH SarabunPSK" w:hAnsi="TH SarabunPSK" w:cs="TH SarabunPSK"/>
          <w:sz w:val="32"/>
          <w:szCs w:val="32"/>
        </w:rPr>
        <w:t>0</w:t>
      </w:r>
      <w:r>
        <w:rPr>
          <w:rFonts w:ascii="TH SarabunPSK" w:hAnsi="TH SarabunPSK" w:cs="TH SarabunPSK" w:hint="cs"/>
          <w:sz w:val="32"/>
          <w:szCs w:val="32"/>
          <w:cs/>
        </w:rPr>
        <w:t>.</w:t>
      </w:r>
      <w:r>
        <w:rPr>
          <w:rFonts w:ascii="TH SarabunPSK" w:hAnsi="TH SarabunPSK" w:cs="TH SarabunPSK"/>
          <w:sz w:val="32"/>
          <w:szCs w:val="32"/>
        </w:rPr>
        <w:t>3 and immersed the reaction for 8 hours, obtained the highest molecular weight of PLLA</w:t>
      </w:r>
      <w:r>
        <w:rPr>
          <w:rFonts w:ascii="TH SarabunPSK" w:hAnsi="TH SarabunPSK" w:cs="TH SarabunPSK" w:hint="cs"/>
          <w:sz w:val="32"/>
          <w:szCs w:val="32"/>
          <w:cs/>
        </w:rPr>
        <w:t>-</w:t>
      </w:r>
      <w:r>
        <w:rPr>
          <w:rFonts w:ascii="TH SarabunPSK" w:hAnsi="TH SarabunPSK" w:cs="TH SarabunPSK"/>
          <w:i/>
          <w:iCs/>
          <w:sz w:val="32"/>
          <w:szCs w:val="32"/>
        </w:rPr>
        <w:t>b</w:t>
      </w:r>
      <w:r>
        <w:rPr>
          <w:rFonts w:ascii="TH SarabunPSK" w:hAnsi="TH SarabunPSK" w:cs="TH SarabunPSK" w:hint="cs"/>
          <w:sz w:val="32"/>
          <w:szCs w:val="32"/>
          <w:cs/>
        </w:rPr>
        <w:t>-</w:t>
      </w:r>
      <w:r>
        <w:rPr>
          <w:rFonts w:ascii="TH SarabunPSK" w:hAnsi="TH SarabunPSK" w:cs="TH SarabunPSK"/>
          <w:sz w:val="32"/>
          <w:szCs w:val="32"/>
          <w:lang w:val="en-AU"/>
        </w:rPr>
        <w:t xml:space="preserve">PBAT (34,097 g/mol). Melting temperature </w:t>
      </w:r>
      <w:r>
        <w:rPr>
          <w:rFonts w:ascii="TH SarabunPSK" w:hAnsi="TH SarabunPSK" w:cs="TH SarabunPSK"/>
          <w:sz w:val="32"/>
          <w:szCs w:val="32"/>
        </w:rPr>
        <w:t>presented</w:t>
      </w:r>
      <w:r>
        <w:rPr>
          <w:rFonts w:ascii="TH SarabunPSK" w:hAnsi="TH SarabunPSK" w:cs="TH SarabunPSK"/>
          <w:sz w:val="32"/>
          <w:szCs w:val="32"/>
          <w:lang w:val="en-AU"/>
        </w:rPr>
        <w:t xml:space="preserve"> at 168</w:t>
      </w:r>
      <w:r>
        <w:rPr>
          <w:rFonts w:ascii="TH SarabunPSK" w:hAnsi="TH SarabunPSK" w:cs="TH SarabunPSK"/>
          <w:sz w:val="32"/>
          <w:szCs w:val="32"/>
          <w:cs/>
          <w:lang w:val="en-AU"/>
        </w:rPr>
        <w:t>°</w:t>
      </w:r>
      <w:r>
        <w:rPr>
          <w:rFonts w:ascii="TH SarabunPSK" w:hAnsi="TH SarabunPSK" w:cs="TH SarabunPSK"/>
          <w:sz w:val="32"/>
          <w:szCs w:val="32"/>
        </w:rPr>
        <w:t xml:space="preserve">C that is a character of PLA as has been cited and the crystallinity </w:t>
      </w:r>
      <w:r>
        <w:rPr>
          <w:rFonts w:ascii="TH SarabunPSK" w:hAnsi="TH SarabunPSK" w:cs="TH SarabunPSK"/>
          <w:sz w:val="32"/>
          <w:szCs w:val="32"/>
          <w:lang w:val="en-AU"/>
        </w:rPr>
        <w:t>showed</w:t>
      </w:r>
      <w:r>
        <w:rPr>
          <w:rFonts w:ascii="TH SarabunPSK" w:hAnsi="TH SarabunPSK" w:cs="TH SarabunPSK"/>
          <w:sz w:val="32"/>
          <w:szCs w:val="32"/>
        </w:rPr>
        <w:t xml:space="preserve"> in high quality</w:t>
      </w:r>
      <w:r w:rsidR="00211929">
        <w:rPr>
          <w:rFonts w:ascii="TH SarabunPSK" w:hAnsi="TH SarabunPSK" w:cs="TH SarabunPSK"/>
          <w:sz w:val="32"/>
          <w:szCs w:val="32"/>
        </w:rPr>
        <w:t xml:space="preserve"> at 70.89%</w:t>
      </w:r>
      <w:r>
        <w:rPr>
          <w:rFonts w:ascii="TH SarabunPSK" w:hAnsi="TH SarabunPSK" w:cs="TH SarabunPSK"/>
          <w:sz w:val="32"/>
          <w:szCs w:val="32"/>
        </w:rPr>
        <w:t>. We can conclude that the conditions mentioned above were an optimum for PLLA</w:t>
      </w:r>
      <w:r>
        <w:rPr>
          <w:rFonts w:ascii="TH SarabunPSK" w:hAnsi="TH SarabunPSK" w:cs="TH SarabunPSK" w:hint="cs"/>
          <w:sz w:val="32"/>
          <w:szCs w:val="32"/>
          <w:cs/>
        </w:rPr>
        <w:t>-</w:t>
      </w:r>
      <w:r>
        <w:rPr>
          <w:rFonts w:ascii="TH SarabunPSK" w:hAnsi="TH SarabunPSK" w:cs="TH SarabunPSK"/>
          <w:i/>
          <w:iCs/>
          <w:sz w:val="32"/>
          <w:szCs w:val="32"/>
        </w:rPr>
        <w:t>b</w:t>
      </w:r>
      <w:r>
        <w:rPr>
          <w:rFonts w:ascii="TH SarabunPSK" w:hAnsi="TH SarabunPSK" w:cs="TH SarabunPSK" w:hint="cs"/>
          <w:sz w:val="32"/>
          <w:szCs w:val="32"/>
          <w:cs/>
        </w:rPr>
        <w:t>-</w:t>
      </w:r>
      <w:r>
        <w:rPr>
          <w:rFonts w:ascii="TH SarabunPSK" w:hAnsi="TH SarabunPSK" w:cs="TH SarabunPSK"/>
          <w:sz w:val="32"/>
          <w:szCs w:val="32"/>
          <w:lang w:val="en-AU"/>
        </w:rPr>
        <w:t>PBAT</w:t>
      </w:r>
      <w:r>
        <w:rPr>
          <w:rFonts w:ascii="TH SarabunPSK" w:hAnsi="TH SarabunPSK" w:cs="TH SarabunPSK"/>
          <w:sz w:val="32"/>
          <w:szCs w:val="32"/>
        </w:rPr>
        <w:t xml:space="preserve"> synthesis in this research.    </w:t>
      </w:r>
      <w:r>
        <w:rPr>
          <w:rFonts w:ascii="TH SarabunPSK" w:hAnsi="TH SarabunPSK" w:cs="TH SarabunPSK"/>
          <w:sz w:val="32"/>
          <w:szCs w:val="32"/>
          <w:lang w:val="en-AU"/>
        </w:rPr>
        <w:t xml:space="preserve"> </w:t>
      </w:r>
      <w:r>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sz w:val="32"/>
          <w:szCs w:val="32"/>
        </w:rPr>
        <w:t xml:space="preserve">        </w:t>
      </w:r>
    </w:p>
    <w:p w:rsidR="004D385C" w:rsidRDefault="004D385C" w:rsidP="004D385C"/>
    <w:p w:rsidR="00C905B0" w:rsidRDefault="00C905B0"/>
    <w:sectPr w:rsidR="00C905B0" w:rsidSect="00981CB0">
      <w:headerReference w:type="even" r:id="rId6"/>
      <w:headerReference w:type="default" r:id="rId7"/>
      <w:footerReference w:type="even" r:id="rId8"/>
      <w:footerReference w:type="default" r:id="rId9"/>
      <w:headerReference w:type="first" r:id="rId10"/>
      <w:footerReference w:type="first" r:id="rId11"/>
      <w:pgSz w:w="11906" w:h="16838"/>
      <w:pgMar w:top="2126" w:right="1418" w:bottom="1418" w:left="2126" w:header="709" w:footer="709" w:gutter="0"/>
      <w:pgNumType w:fmt="thaiLetters"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9BE" w:rsidRDefault="001339BE" w:rsidP="00981CB0">
      <w:pPr>
        <w:spacing w:after="0" w:line="240" w:lineRule="auto"/>
      </w:pPr>
      <w:r>
        <w:separator/>
      </w:r>
    </w:p>
  </w:endnote>
  <w:endnote w:type="continuationSeparator" w:id="1">
    <w:p w:rsidR="001339BE" w:rsidRDefault="001339BE" w:rsidP="0098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43" w:rsidRDefault="003329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43" w:rsidRDefault="0033294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43" w:rsidRDefault="003329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9BE" w:rsidRDefault="001339BE" w:rsidP="00981CB0">
      <w:pPr>
        <w:spacing w:after="0" w:line="240" w:lineRule="auto"/>
      </w:pPr>
      <w:r>
        <w:separator/>
      </w:r>
    </w:p>
  </w:footnote>
  <w:footnote w:type="continuationSeparator" w:id="1">
    <w:p w:rsidR="001339BE" w:rsidRDefault="001339BE" w:rsidP="00981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43" w:rsidRDefault="003329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B0" w:rsidRPr="00981CB0" w:rsidRDefault="00981CB0">
    <w:pPr>
      <w:pStyle w:val="a4"/>
      <w:jc w:val="right"/>
      <w:rPr>
        <w:rFonts w:ascii="TH SarabunPSK" w:hAnsi="TH SarabunPSK" w:cs="TH SarabunPSK"/>
        <w:sz w:val="32"/>
        <w:szCs w:val="32"/>
      </w:rPr>
    </w:pPr>
  </w:p>
  <w:p w:rsidR="00981CB0" w:rsidRDefault="00981CB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43" w:rsidRDefault="0033294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4D385C"/>
    <w:rsid w:val="001339BE"/>
    <w:rsid w:val="001F5B04"/>
    <w:rsid w:val="00211929"/>
    <w:rsid w:val="00332943"/>
    <w:rsid w:val="003C0951"/>
    <w:rsid w:val="004D385C"/>
    <w:rsid w:val="005A0173"/>
    <w:rsid w:val="005E045F"/>
    <w:rsid w:val="006C6BB4"/>
    <w:rsid w:val="0082488F"/>
    <w:rsid w:val="00981CB0"/>
    <w:rsid w:val="00BE49EB"/>
    <w:rsid w:val="00C905B0"/>
    <w:rsid w:val="00ED58F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385C"/>
    <w:pPr>
      <w:autoSpaceDE w:val="0"/>
      <w:autoSpaceDN w:val="0"/>
      <w:adjustRightInd w:val="0"/>
      <w:spacing w:after="0" w:line="240" w:lineRule="auto"/>
    </w:pPr>
    <w:rPr>
      <w:rFonts w:ascii="TH SarabunPSK" w:eastAsiaTheme="minorEastAsia" w:hAnsi="TH SarabunPSK" w:cs="TH SarabunPSK"/>
      <w:color w:val="000000"/>
      <w:sz w:val="24"/>
      <w:szCs w:val="24"/>
    </w:rPr>
  </w:style>
  <w:style w:type="character" w:customStyle="1" w:styleId="shorttext">
    <w:name w:val="short_text"/>
    <w:basedOn w:val="a0"/>
    <w:rsid w:val="004D385C"/>
  </w:style>
  <w:style w:type="paragraph" w:styleId="HTML">
    <w:name w:val="HTML Preformatted"/>
    <w:basedOn w:val="a"/>
    <w:link w:val="HTML0"/>
    <w:uiPriority w:val="99"/>
    <w:unhideWhenUsed/>
    <w:rsid w:val="004D3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4D385C"/>
    <w:rPr>
      <w:rFonts w:ascii="Angsana New" w:eastAsia="Times New Roman" w:hAnsi="Angsana New" w:cs="Angsana New"/>
      <w:sz w:val="28"/>
    </w:rPr>
  </w:style>
  <w:style w:type="paragraph" w:styleId="a4">
    <w:name w:val="header"/>
    <w:basedOn w:val="a"/>
    <w:link w:val="a5"/>
    <w:uiPriority w:val="99"/>
    <w:unhideWhenUsed/>
    <w:rsid w:val="00981CB0"/>
    <w:pPr>
      <w:tabs>
        <w:tab w:val="center" w:pos="4513"/>
        <w:tab w:val="right" w:pos="9026"/>
      </w:tabs>
      <w:spacing w:after="0" w:line="240" w:lineRule="auto"/>
    </w:pPr>
  </w:style>
  <w:style w:type="character" w:customStyle="1" w:styleId="a5">
    <w:name w:val="หัวกระดาษ อักขระ"/>
    <w:basedOn w:val="a0"/>
    <w:link w:val="a4"/>
    <w:uiPriority w:val="99"/>
    <w:rsid w:val="00981CB0"/>
  </w:style>
  <w:style w:type="paragraph" w:styleId="a6">
    <w:name w:val="footer"/>
    <w:basedOn w:val="a"/>
    <w:link w:val="a7"/>
    <w:uiPriority w:val="99"/>
    <w:semiHidden/>
    <w:unhideWhenUsed/>
    <w:rsid w:val="00981CB0"/>
    <w:pPr>
      <w:tabs>
        <w:tab w:val="center" w:pos="4513"/>
        <w:tab w:val="right" w:pos="9026"/>
      </w:tabs>
      <w:spacing w:after="0" w:line="240" w:lineRule="auto"/>
    </w:pPr>
  </w:style>
  <w:style w:type="character" w:customStyle="1" w:styleId="a7">
    <w:name w:val="ท้ายกระดาษ อักขระ"/>
    <w:basedOn w:val="a0"/>
    <w:link w:val="a6"/>
    <w:uiPriority w:val="99"/>
    <w:semiHidden/>
    <w:rsid w:val="00981C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Yottha</dc:creator>
  <cp:lastModifiedBy>Yottha</cp:lastModifiedBy>
  <cp:revision>6</cp:revision>
  <dcterms:created xsi:type="dcterms:W3CDTF">2018-07-29T15:32:00Z</dcterms:created>
  <dcterms:modified xsi:type="dcterms:W3CDTF">2018-10-09T07:47:00Z</dcterms:modified>
</cp:coreProperties>
</file>