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80" w:rsidRPr="003E412B" w:rsidRDefault="00322880" w:rsidP="000079D5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3E412B">
        <w:rPr>
          <w:rFonts w:ascii="TH SarabunPSK" w:eastAsia="TH SarabunPSK" w:hAnsi="TH SarabunPSK" w:cs="TH SarabunPSK"/>
          <w:bCs/>
          <w:sz w:val="36"/>
          <w:szCs w:val="36"/>
          <w:cs/>
        </w:rPr>
        <w:t>บรรณานุกรม</w:t>
      </w:r>
    </w:p>
    <w:p w:rsidR="0035622A" w:rsidRPr="003E412B" w:rsidRDefault="0035622A" w:rsidP="000079D5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28"/>
        </w:rPr>
      </w:pPr>
    </w:p>
    <w:p w:rsidR="0035622A" w:rsidRDefault="0035622A" w:rsidP="000079D5">
      <w:pPr>
        <w:spacing w:after="0" w:line="240" w:lineRule="auto"/>
        <w:jc w:val="thaiDistribute"/>
        <w:rPr>
          <w:rFonts w:ascii="TH SarabunPSK" w:eastAsia="TH SarabunPSK" w:hAnsi="TH SarabunPSK" w:cs="TH SarabunPSK" w:hint="cs"/>
          <w:bCs/>
          <w:sz w:val="32"/>
          <w:szCs w:val="32"/>
        </w:rPr>
      </w:pPr>
      <w:r w:rsidRPr="003E412B">
        <w:rPr>
          <w:rFonts w:ascii="TH SarabunPSK" w:eastAsia="TH SarabunPSK" w:hAnsi="TH SarabunPSK" w:cs="TH SarabunPSK"/>
          <w:bCs/>
          <w:sz w:val="32"/>
          <w:szCs w:val="32"/>
          <w:cs/>
        </w:rPr>
        <w:t>บรรณ</w:t>
      </w:r>
      <w:r w:rsidR="004E66FD" w:rsidRPr="003E412B">
        <w:rPr>
          <w:rFonts w:ascii="TH SarabunPSK" w:eastAsia="TH SarabunPSK" w:hAnsi="TH SarabunPSK" w:cs="TH SarabunPSK" w:hint="cs"/>
          <w:bCs/>
          <w:sz w:val="32"/>
          <w:szCs w:val="32"/>
          <w:cs/>
        </w:rPr>
        <w:t>า</w:t>
      </w:r>
      <w:r w:rsidRPr="003E412B">
        <w:rPr>
          <w:rFonts w:ascii="TH SarabunPSK" w:eastAsia="TH SarabunPSK" w:hAnsi="TH SarabunPSK" w:cs="TH SarabunPSK"/>
          <w:bCs/>
          <w:sz w:val="32"/>
          <w:szCs w:val="32"/>
          <w:cs/>
        </w:rPr>
        <w:t>นุกรมภาษาไทย</w:t>
      </w:r>
    </w:p>
    <w:p w:rsidR="00982CEC" w:rsidRDefault="00982CEC" w:rsidP="00982CEC">
      <w:pPr>
        <w:pStyle w:val="Default"/>
        <w:ind w:left="1134" w:hanging="1134"/>
        <w:rPr>
          <w:rFonts w:ascii="TH SarabunPSK" w:hAnsi="TH SarabunPSK" w:cs="TH SarabunPSK"/>
          <w:sz w:val="32"/>
          <w:szCs w:val="32"/>
        </w:rPr>
      </w:pPr>
      <w:r w:rsidRPr="000079D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0079D5">
        <w:rPr>
          <w:rFonts w:ascii="TH SarabunPSK" w:hAnsi="TH SarabunPSK" w:cs="TH SarabunPSK"/>
          <w:sz w:val="32"/>
          <w:szCs w:val="32"/>
        </w:rPr>
        <w:instrText xml:space="preserve"> ADDIN EN.REFLIST </w:instrText>
      </w:r>
      <w:r w:rsidRPr="000079D5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0079D5">
        <w:rPr>
          <w:rFonts w:ascii="TH SarabunPSK" w:hAnsi="TH SarabunPSK" w:cs="TH SarabunPSK"/>
          <w:sz w:val="32"/>
          <w:szCs w:val="32"/>
          <w:cs/>
        </w:rPr>
        <w:t xml:space="preserve">จตุพร วุฒิกนกกาญจน์ และคณะ </w:t>
      </w:r>
      <w:r w:rsidRPr="000079D5">
        <w:rPr>
          <w:rFonts w:ascii="TH SarabunPSK" w:hAnsi="TH SarabunPSK" w:cs="TH SarabunPSK"/>
          <w:sz w:val="32"/>
          <w:szCs w:val="32"/>
        </w:rPr>
        <w:t>,</w:t>
      </w:r>
      <w:r w:rsidRPr="000079D5">
        <w:rPr>
          <w:rFonts w:ascii="TH SarabunPSK" w:hAnsi="TH SarabunPSK" w:cs="TH SarabunPSK"/>
          <w:i/>
          <w:iCs/>
          <w:sz w:val="32"/>
          <w:szCs w:val="32"/>
          <w:cs/>
        </w:rPr>
        <w:t>งานวิจัยและสิทธิบัตรที่เกี่ยวข้องกับการพัฒนาบรรจุภัณฑ์จากพลาสติกชีวภาพชนิด</w:t>
      </w:r>
      <w:r w:rsidRPr="000079D5">
        <w:rPr>
          <w:rFonts w:ascii="TH SarabunPSK" w:hAnsi="TH SarabunPSK" w:cs="TH SarabunPSK"/>
          <w:i/>
          <w:iCs/>
          <w:sz w:val="32"/>
          <w:szCs w:val="32"/>
        </w:rPr>
        <w:t xml:space="preserve"> PLA</w:t>
      </w:r>
      <w:r w:rsidRPr="000079D5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079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  <w:r w:rsidRPr="000079D5">
        <w:rPr>
          <w:rFonts w:ascii="TH SarabunPSK" w:hAnsi="TH SarabunPSK" w:cs="TH SarabunPSK"/>
          <w:sz w:val="32"/>
          <w:szCs w:val="32"/>
        </w:rPr>
        <w:t xml:space="preserve">. </w:t>
      </w:r>
      <w:r w:rsidRPr="00982CEC">
        <w:rPr>
          <w:rFonts w:ascii="TH SarabunPSK" w:hAnsi="TH SarabunPSK" w:cs="TH SarabunPSK"/>
          <w:sz w:val="32"/>
          <w:szCs w:val="32"/>
        </w:rPr>
        <w:t>http://www.seem.kmutt.ac.th/research/pentec/images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82CEC" w:rsidRDefault="00982CEC" w:rsidP="00982CEC">
      <w:pPr>
        <w:pStyle w:val="Default"/>
        <w:ind w:left="1134" w:hanging="1134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C11CF8">
        <w:rPr>
          <w:rFonts w:ascii="TH SarabunPSK" w:eastAsia="UPC-Angsana-Italic" w:hAnsi="TH SarabunPSK" w:cs="TH SarabunPSK"/>
          <w:color w:val="auto"/>
          <w:sz w:val="32"/>
          <w:szCs w:val="32"/>
          <w:cs/>
        </w:rPr>
        <w:t>พีระศักดิ์ เภาประเสริฐ</w:t>
      </w:r>
      <w:r w:rsidRPr="00C11CF8">
        <w:rPr>
          <w:rFonts w:ascii="TH SarabunPSK" w:hAnsi="TH SarabunPSK" w:cs="TH SarabunPSK"/>
          <w:color w:val="auto"/>
          <w:sz w:val="32"/>
          <w:szCs w:val="32"/>
        </w:rPr>
        <w:t xml:space="preserve">. (2556). </w:t>
      </w:r>
      <w:r w:rsidRPr="00C11CF8">
        <w:rPr>
          <w:rFonts w:ascii="TH SarabunPSK" w:eastAsia="UPC-Iris-Bold" w:hAnsi="TH SarabunPSK" w:cs="TH SarabunPSK"/>
          <w:color w:val="auto"/>
          <w:sz w:val="32"/>
          <w:szCs w:val="32"/>
          <w:cs/>
        </w:rPr>
        <w:t>พอลิเมอร์จากแหล่งชีวภาพ</w:t>
      </w:r>
      <w:r w:rsidRPr="00C11CF8">
        <w:rPr>
          <w:rFonts w:ascii="TH SarabunPSK" w:eastAsia="UPC-Iris-Bold" w:hAnsi="TH SarabunPSK" w:cs="TH SarabunPSK"/>
          <w:color w:val="auto"/>
          <w:sz w:val="32"/>
          <w:szCs w:val="32"/>
        </w:rPr>
        <w:t xml:space="preserve">: </w:t>
      </w:r>
      <w:r w:rsidRPr="00C11CF8">
        <w:rPr>
          <w:rFonts w:ascii="TH SarabunPSK" w:eastAsia="UPC-Iris-Bold" w:hAnsi="TH SarabunPSK" w:cs="TH SarabunPSK"/>
          <w:color w:val="auto"/>
          <w:sz w:val="32"/>
          <w:szCs w:val="32"/>
          <w:cs/>
        </w:rPr>
        <w:t>การทบทวนวรรณกรรม</w:t>
      </w:r>
      <w:r w:rsidRPr="00C11CF8">
        <w:rPr>
          <w:rFonts w:ascii="TH SarabunPSK" w:eastAsia="UPC-Iris-Bold" w:hAnsi="TH SarabunPSK" w:cs="TH SarabunPSK"/>
          <w:color w:val="auto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KKU Research Journal, </w:t>
      </w:r>
      <w:r w:rsidRPr="00C11CF8">
        <w:rPr>
          <w:rFonts w:ascii="TH SarabunPSK" w:hAnsi="TH SarabunPSK" w:cs="TH SarabunPSK"/>
          <w:color w:val="auto"/>
          <w:sz w:val="32"/>
          <w:szCs w:val="32"/>
        </w:rPr>
        <w:t>18(3), 536-547.</w:t>
      </w:r>
    </w:p>
    <w:p w:rsidR="00982CEC" w:rsidRPr="00982CEC" w:rsidRDefault="00982CEC" w:rsidP="00982CEC">
      <w:pPr>
        <w:spacing w:after="0" w:line="240" w:lineRule="auto"/>
        <w:ind w:left="1134" w:hanging="1134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C11CF8">
        <w:rPr>
          <w:rFonts w:ascii="TH SarabunPSK" w:hAnsi="TH SarabunPSK" w:cs="TH SarabunPSK"/>
          <w:sz w:val="32"/>
          <w:szCs w:val="32"/>
          <w:cs/>
        </w:rPr>
        <w:t xml:space="preserve">ยอดธง ใบมาก, </w:t>
      </w:r>
      <w:r w:rsidRPr="00C11CF8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เอกสารประกอบการสอนวิชา พอลิเมอร์แตกสลายทางชีวภาพได้</w:t>
      </w:r>
      <w:r w:rsidRPr="00C11CF8">
        <w:rPr>
          <w:rFonts w:ascii="TH SarabunPSK" w:hAnsi="TH SarabunPSK" w:cs="TH SarabunPSK"/>
          <w:sz w:val="32"/>
          <w:szCs w:val="32"/>
          <w:cs/>
        </w:rPr>
        <w:t>, ภาควิชาเคมี คณะวิทยาศาสตร์ มหาวิทยาลัยมหาสารคาม.</w:t>
      </w:r>
    </w:p>
    <w:p w:rsidR="00982CEC" w:rsidRPr="003E412B" w:rsidRDefault="00982CEC" w:rsidP="00982CEC">
      <w:pPr>
        <w:pStyle w:val="a3"/>
        <w:spacing w:before="0" w:beforeAutospacing="0" w:after="0" w:afterAutospacing="0"/>
        <w:ind w:left="1134" w:hanging="1134"/>
        <w:rPr>
          <w:rFonts w:ascii="TH SarabunPSK" w:hAnsi="TH SarabunPSK" w:cs="TH SarabunPSK"/>
          <w:color w:val="FF0000"/>
          <w:sz w:val="32"/>
          <w:szCs w:val="32"/>
        </w:rPr>
      </w:pPr>
      <w:r w:rsidRPr="000079D5">
        <w:rPr>
          <w:rFonts w:ascii="TH SarabunPSK" w:hAnsi="TH SarabunPSK" w:cs="TH SarabunPSK"/>
          <w:sz w:val="32"/>
          <w:szCs w:val="32"/>
          <w:cs/>
        </w:rPr>
        <w:t>วิกิพีเดียสารานุกรมเสรี</w:t>
      </w:r>
      <w:r>
        <w:rPr>
          <w:rFonts w:ascii="TH SarabunPSK" w:hAnsi="TH SarabunPSK" w:cs="TH SarabunPSK"/>
          <w:sz w:val="32"/>
          <w:szCs w:val="32"/>
        </w:rPr>
        <w:t xml:space="preserve">. (2556). </w:t>
      </w:r>
      <w:r w:rsidRPr="000079D5">
        <w:rPr>
          <w:rFonts w:ascii="TH SarabunPSK" w:hAnsi="TH SarabunPSK" w:cs="TH SarabunPSK"/>
          <w:sz w:val="32"/>
          <w:szCs w:val="32"/>
          <w:cs/>
        </w:rPr>
        <w:t xml:space="preserve">พลาสติกย่อยสลายได้ทางชีวภาพ. </w:t>
      </w:r>
      <w:r>
        <w:rPr>
          <w:rFonts w:ascii="TH SarabunPSK" w:hAnsi="TH SarabunPSK" w:cs="TH SarabunPSK"/>
          <w:sz w:val="32"/>
          <w:szCs w:val="32"/>
        </w:rPr>
        <w:t>7</w:t>
      </w:r>
      <w:r w:rsidRPr="000079D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079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  <w:r w:rsidRPr="000079D5">
        <w:rPr>
          <w:rFonts w:ascii="TH SarabunPSK" w:hAnsi="TH SarabunPSK" w:cs="TH SarabunPSK"/>
          <w:sz w:val="32"/>
          <w:szCs w:val="32"/>
          <w:cs/>
        </w:rPr>
        <w:t>.</w:t>
      </w:r>
      <w:r w:rsidRPr="000079D5">
        <w:rPr>
          <w:rFonts w:ascii="TH SarabunPSK" w:hAnsi="TH SarabunPSK" w:cs="TH SarabunPSK"/>
          <w:sz w:val="32"/>
          <w:szCs w:val="32"/>
        </w:rPr>
        <w:t xml:space="preserve"> </w:t>
      </w:r>
      <w:r w:rsidRPr="00B234A3">
        <w:rPr>
          <w:rFonts w:ascii="TH SarabunPSK" w:hAnsi="TH SarabunPSK" w:cs="TH SarabunPSK"/>
          <w:sz w:val="32"/>
          <w:szCs w:val="32"/>
        </w:rPr>
        <w:t>https://th.wikipedia.org/wiki/</w:t>
      </w:r>
      <w:r w:rsidRPr="00B234A3">
        <w:rPr>
          <w:rFonts w:ascii="TH SarabunPSK" w:hAnsi="TH SarabunPSK" w:cs="TH SarabunPSK"/>
          <w:sz w:val="32"/>
          <w:szCs w:val="32"/>
          <w:cs/>
        </w:rPr>
        <w:t>พลาสติกย่อยสลายได้ทางชีวภาพ</w:t>
      </w:r>
    </w:p>
    <w:p w:rsidR="00982CEC" w:rsidRPr="000079D5" w:rsidRDefault="00982CEC" w:rsidP="00982CEC">
      <w:pPr>
        <w:pStyle w:val="a3"/>
        <w:spacing w:before="0" w:beforeAutospacing="0" w:after="0" w:afterAutospacing="0"/>
        <w:ind w:left="1134" w:hanging="1134"/>
        <w:rPr>
          <w:rFonts w:ascii="TH SarabunPSK" w:hAnsi="TH SarabunPSK" w:cs="TH SarabunPSK"/>
          <w:sz w:val="32"/>
          <w:szCs w:val="32"/>
        </w:rPr>
      </w:pPr>
      <w:r w:rsidRPr="000079D5">
        <w:rPr>
          <w:rFonts w:ascii="TH SarabunPSK" w:hAnsi="TH SarabunPSK" w:cs="TH SarabunPSK"/>
          <w:sz w:val="32"/>
          <w:szCs w:val="32"/>
          <w:cs/>
        </w:rPr>
        <w:t>วิกิพีเดียสารานุกรมเสรี</w:t>
      </w:r>
      <w:r>
        <w:rPr>
          <w:rFonts w:ascii="TH SarabunPSK" w:hAnsi="TH SarabunPSK" w:cs="TH SarabunPSK"/>
          <w:sz w:val="32"/>
          <w:szCs w:val="32"/>
        </w:rPr>
        <w:t>. (2560). Polybutyrate</w:t>
      </w:r>
      <w:r w:rsidRPr="000079D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7</w:t>
      </w:r>
      <w:r w:rsidRPr="000079D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079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</w:t>
      </w:r>
      <w:r w:rsidRPr="000079D5">
        <w:rPr>
          <w:rFonts w:ascii="TH SarabunPSK" w:hAnsi="TH SarabunPSK" w:cs="TH SarabunPSK"/>
          <w:sz w:val="32"/>
          <w:szCs w:val="32"/>
          <w:cs/>
        </w:rPr>
        <w:t>.</w:t>
      </w:r>
      <w:r w:rsidRPr="000079D5">
        <w:rPr>
          <w:rFonts w:ascii="TH SarabunPSK" w:hAnsi="TH SarabunPSK" w:cs="TH SarabunPSK"/>
          <w:sz w:val="32"/>
          <w:szCs w:val="32"/>
        </w:rPr>
        <w:t xml:space="preserve"> </w:t>
      </w:r>
      <w:r w:rsidRPr="00B234A3">
        <w:rPr>
          <w:rFonts w:ascii="TH SarabunPSK" w:hAnsi="TH SarabunPSK" w:cs="TH SarabunPSK"/>
          <w:sz w:val="32"/>
          <w:szCs w:val="32"/>
        </w:rPr>
        <w:t>https://th.wikipedia.org/wiki/</w:t>
      </w:r>
      <w:r>
        <w:rPr>
          <w:rFonts w:ascii="TH SarabunPSK" w:hAnsi="TH SarabunPSK" w:cs="TH SarabunPSK"/>
          <w:sz w:val="32"/>
          <w:szCs w:val="32"/>
        </w:rPr>
        <w:t>polybutyrate.</w:t>
      </w:r>
    </w:p>
    <w:p w:rsidR="00982CEC" w:rsidRPr="00DF3D4C" w:rsidRDefault="00982CEC" w:rsidP="00982CEC">
      <w:pPr>
        <w:pStyle w:val="a3"/>
        <w:spacing w:before="0" w:beforeAutospacing="0" w:after="0" w:afterAutospacing="0"/>
        <w:ind w:left="1134" w:hanging="1134"/>
        <w:rPr>
          <w:rFonts w:ascii="TH SarabunPSK" w:hAnsi="TH SarabunPSK" w:cs="TH SarabunPSK"/>
          <w:sz w:val="32"/>
          <w:szCs w:val="32"/>
        </w:rPr>
      </w:pPr>
      <w:r w:rsidRPr="00DF3D4C">
        <w:rPr>
          <w:rFonts w:ascii="TH SarabunPSK" w:hAnsi="TH SarabunPSK" w:cs="TH SarabunPSK"/>
          <w:sz w:val="32"/>
          <w:szCs w:val="32"/>
          <w:cs/>
        </w:rPr>
        <w:t>วิกิพีเดียสารานุกรมเสรี</w:t>
      </w:r>
      <w:r w:rsidRPr="00DF3D4C">
        <w:rPr>
          <w:rFonts w:ascii="TH SarabunPSK" w:hAnsi="TH SarabunPSK" w:cs="TH SarabunPSK"/>
          <w:sz w:val="32"/>
          <w:szCs w:val="32"/>
        </w:rPr>
        <w:t xml:space="preserve">. (2556). </w:t>
      </w:r>
      <w:r w:rsidRPr="00DF3D4C">
        <w:rPr>
          <w:rFonts w:ascii="TH SarabunPSK" w:hAnsi="TH SarabunPSK" w:cs="TH SarabunPSK"/>
          <w:sz w:val="32"/>
          <w:szCs w:val="32"/>
          <w:cs/>
        </w:rPr>
        <w:t xml:space="preserve">โคพอลิเมอร์. </w:t>
      </w:r>
      <w:r w:rsidRPr="00DF3D4C">
        <w:rPr>
          <w:rFonts w:ascii="TH SarabunPSK" w:hAnsi="TH SarabunPSK" w:cs="TH SarabunPSK"/>
          <w:sz w:val="32"/>
          <w:szCs w:val="32"/>
        </w:rPr>
        <w:t xml:space="preserve">7 </w:t>
      </w:r>
      <w:r w:rsidRPr="00DF3D4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DF3D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D4C">
        <w:rPr>
          <w:rFonts w:ascii="TH SarabunPSK" w:hAnsi="TH SarabunPSK" w:cs="TH SarabunPSK"/>
          <w:sz w:val="32"/>
          <w:szCs w:val="32"/>
        </w:rPr>
        <w:t>2560</w:t>
      </w:r>
      <w:r w:rsidRPr="00DF3D4C">
        <w:rPr>
          <w:rFonts w:ascii="TH SarabunPSK" w:hAnsi="TH SarabunPSK" w:cs="TH SarabunPSK"/>
          <w:sz w:val="32"/>
          <w:szCs w:val="32"/>
          <w:cs/>
        </w:rPr>
        <w:t>.</w:t>
      </w:r>
      <w:r w:rsidRPr="00DF3D4C">
        <w:rPr>
          <w:rFonts w:ascii="TH SarabunPSK" w:hAnsi="TH SarabunPSK" w:cs="TH SarabunPSK"/>
          <w:sz w:val="32"/>
          <w:szCs w:val="32"/>
        </w:rPr>
        <w:t xml:space="preserve"> https://th.wikipedia.org/wiki/</w:t>
      </w:r>
      <w:r w:rsidRPr="00DF3D4C">
        <w:rPr>
          <w:rFonts w:ascii="TH SarabunPSK" w:hAnsi="TH SarabunPSK" w:cs="TH SarabunPSK"/>
          <w:sz w:val="32"/>
          <w:szCs w:val="32"/>
          <w:cs/>
        </w:rPr>
        <w:t>โคพอลิเมอร์</w:t>
      </w:r>
    </w:p>
    <w:p w:rsidR="008F7229" w:rsidRPr="00C11CF8" w:rsidRDefault="0037592E" w:rsidP="000079D5">
      <w:pPr>
        <w:pStyle w:val="Default"/>
        <w:ind w:left="1134" w:hanging="113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11CF8">
        <w:rPr>
          <w:rFonts w:ascii="TH SarabunPSK" w:hAnsi="TH SarabunPSK" w:cs="TH SarabunPSK"/>
          <w:color w:val="auto"/>
          <w:sz w:val="32"/>
          <w:szCs w:val="32"/>
          <w:cs/>
        </w:rPr>
        <w:t>อมรรัตน์ เลิศวรสิริกุล</w:t>
      </w:r>
      <w:r w:rsidRPr="00C11CF8">
        <w:rPr>
          <w:rFonts w:ascii="TH SarabunPSK" w:hAnsi="TH SarabunPSK" w:cs="TH SarabunPSK"/>
          <w:color w:val="auto"/>
          <w:sz w:val="32"/>
          <w:szCs w:val="32"/>
        </w:rPr>
        <w:t>. (2554)</w:t>
      </w:r>
      <w:r w:rsidR="00A974A5" w:rsidRPr="00C11CF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11CF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11CF8">
        <w:rPr>
          <w:rFonts w:ascii="TH SarabunPSK" w:hAnsi="TH SarabunPSK" w:cs="TH SarabunPSK"/>
          <w:color w:val="auto"/>
          <w:sz w:val="32"/>
          <w:szCs w:val="32"/>
          <w:cs/>
        </w:rPr>
        <w:t>พอลิแลกติกแอซิด</w:t>
      </w:r>
      <w:r w:rsidRPr="00C11CF8">
        <w:rPr>
          <w:rFonts w:ascii="TH SarabunPSK" w:hAnsi="TH SarabunPSK" w:cs="TH SarabunPSK"/>
          <w:color w:val="auto"/>
          <w:sz w:val="32"/>
          <w:szCs w:val="32"/>
        </w:rPr>
        <w:t>:</w:t>
      </w:r>
      <w:r w:rsidRPr="00C11CF8">
        <w:rPr>
          <w:rFonts w:ascii="TH SarabunPSK" w:hAnsi="TH SarabunPSK" w:cs="TH SarabunPSK"/>
          <w:color w:val="auto"/>
          <w:sz w:val="32"/>
          <w:szCs w:val="32"/>
          <w:cs/>
        </w:rPr>
        <w:t>พอลิเอสเทอร์ จากทรัพยากรที่สร้างทดแทนใหม่ได้</w:t>
      </w:r>
      <w:r w:rsidR="008F7229" w:rsidRPr="00C11CF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8F7229" w:rsidRPr="00C11CF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วิศวกรรม มก.</w:t>
      </w:r>
      <w:r w:rsidR="008F7229" w:rsidRPr="00C11CF8">
        <w:rPr>
          <w:rFonts w:ascii="TH SarabunPSK" w:hAnsi="TH SarabunPSK" w:cs="TH SarabunPSK"/>
          <w:color w:val="auto"/>
          <w:sz w:val="32"/>
          <w:szCs w:val="32"/>
        </w:rPr>
        <w:t>, 24(77), 99-110.</w:t>
      </w:r>
    </w:p>
    <w:p w:rsidR="00A974A5" w:rsidRPr="003E412B" w:rsidRDefault="00A974A5" w:rsidP="000079D5">
      <w:pPr>
        <w:spacing w:after="0" w:line="240" w:lineRule="auto"/>
        <w:ind w:left="1134" w:hanging="1134"/>
        <w:jc w:val="thaiDistribute"/>
        <w:rPr>
          <w:rFonts w:ascii="TH SarabunPSK" w:eastAsia="TH SarabunPSK" w:hAnsi="TH SarabunPSK" w:cs="TH SarabunPSK"/>
          <w:bCs/>
          <w:color w:val="FF0000"/>
          <w:sz w:val="32"/>
          <w:szCs w:val="32"/>
        </w:rPr>
      </w:pPr>
    </w:p>
    <w:p w:rsidR="00322880" w:rsidRDefault="0035622A" w:rsidP="000079D5">
      <w:pPr>
        <w:spacing w:after="0" w:line="240" w:lineRule="auto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1E769B">
        <w:rPr>
          <w:rFonts w:ascii="TH SarabunPSK" w:eastAsia="TH SarabunPSK" w:hAnsi="TH SarabunPSK" w:cs="TH SarabunPSK"/>
          <w:bCs/>
          <w:sz w:val="32"/>
          <w:szCs w:val="32"/>
          <w:cs/>
        </w:rPr>
        <w:t>บรรณานุกรมภาษาต่างประเทศ</w:t>
      </w:r>
    </w:p>
    <w:p w:rsidR="00AC4592" w:rsidRPr="00AC4592" w:rsidRDefault="00AC4592" w:rsidP="00AC4592">
      <w:pPr>
        <w:pStyle w:val="Default"/>
        <w:ind w:left="1134" w:hanging="113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11CF8">
        <w:rPr>
          <w:rFonts w:ascii="TH SarabunPSK" w:hAnsi="TH SarabunPSK" w:cs="TH SarabunPSK"/>
          <w:noProof/>
          <w:color w:val="auto"/>
          <w:sz w:val="32"/>
          <w:szCs w:val="32"/>
        </w:rPr>
        <w:t xml:space="preserve">Bhatia, A., Gupta, R., Bhattacharya, S. and Choi, H. et al. (2007). </w:t>
      </w:r>
      <w:r w:rsidRPr="00C11CF8">
        <w:rPr>
          <w:rFonts w:ascii="TH SarabunPSK" w:hAnsi="TH SarabunPSK" w:cs="TH SarabunPSK"/>
          <w:iCs/>
          <w:noProof/>
          <w:color w:val="auto"/>
          <w:sz w:val="32"/>
          <w:szCs w:val="32"/>
        </w:rPr>
        <w:t>Compatibility of biodegradable poly (lactic acid)(PLA) and poly (butylene succinate)(PBS) blends for packaging application.</w:t>
      </w:r>
      <w:r w:rsidRPr="00C11CF8">
        <w:rPr>
          <w:rFonts w:ascii="TH SarabunPSK" w:hAnsi="TH SarabunPSK" w:cs="TH SarabunPSK"/>
          <w:noProof/>
          <w:color w:val="auto"/>
          <w:sz w:val="32"/>
          <w:szCs w:val="32"/>
        </w:rPr>
        <w:t xml:space="preserve"> </w:t>
      </w:r>
      <w:r w:rsidRPr="00C11CF8">
        <w:rPr>
          <w:rFonts w:ascii="TH SarabunPSK" w:hAnsi="TH SarabunPSK" w:cs="TH SarabunPSK"/>
          <w:i/>
          <w:iCs/>
          <w:noProof/>
          <w:color w:val="auto"/>
          <w:sz w:val="32"/>
          <w:szCs w:val="32"/>
        </w:rPr>
        <w:t>Korea-Australia Rheology Journal</w:t>
      </w:r>
      <w:r w:rsidRPr="00C11CF8">
        <w:rPr>
          <w:rFonts w:ascii="TH SarabunPSK" w:hAnsi="TH SarabunPSK" w:cs="TH SarabunPSK"/>
          <w:noProof/>
          <w:color w:val="auto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b/>
          <w:noProof/>
          <w:color w:val="auto"/>
          <w:sz w:val="32"/>
          <w:szCs w:val="32"/>
          <w:cs/>
        </w:rPr>
        <w:t>19</w:t>
      </w:r>
      <w:r w:rsidRPr="00C11CF8">
        <w:rPr>
          <w:rFonts w:ascii="TH SarabunPSK" w:hAnsi="TH SarabunPSK" w:cs="TH SarabunPSK"/>
          <w:noProof/>
          <w:color w:val="auto"/>
          <w:sz w:val="32"/>
          <w:szCs w:val="32"/>
          <w:cs/>
        </w:rPr>
        <w:t>(3)</w:t>
      </w:r>
      <w:r w:rsidRPr="00C11CF8">
        <w:rPr>
          <w:rFonts w:ascii="TH SarabunPSK" w:hAnsi="TH SarabunPSK" w:cs="TH SarabunPSK"/>
          <w:noProof/>
          <w:color w:val="auto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noProof/>
          <w:color w:val="auto"/>
          <w:sz w:val="32"/>
          <w:szCs w:val="32"/>
          <w:cs/>
        </w:rPr>
        <w:t>125-131.</w:t>
      </w:r>
    </w:p>
    <w:p w:rsidR="00AC4592" w:rsidRDefault="00AC4592" w:rsidP="00AC4592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A1BAB">
        <w:rPr>
          <w:rFonts w:ascii="TH SarabunPSK" w:eastAsiaTheme="minorHAnsi" w:hAnsi="TH SarabunPSK" w:cs="TH SarabunPSK"/>
          <w:sz w:val="32"/>
          <w:szCs w:val="32"/>
        </w:rPr>
        <w:t>Ding</w:t>
      </w:r>
      <w:r w:rsidRPr="00EA1BAB">
        <w:rPr>
          <w:rFonts w:ascii="TH SarabunPSK" w:hAnsi="TH SarabunPSK" w:cs="TH SarabunPSK"/>
          <w:sz w:val="32"/>
          <w:szCs w:val="32"/>
        </w:rPr>
        <w:t xml:space="preserve">, Y.,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Lu</w:t>
      </w:r>
      <w:r w:rsidRPr="00EA1BAB">
        <w:rPr>
          <w:rFonts w:ascii="TH SarabunPSK" w:hAnsi="TH SarabunPSK" w:cs="TH SarabunPSK"/>
          <w:sz w:val="32"/>
          <w:szCs w:val="32"/>
        </w:rPr>
        <w:t xml:space="preserve">, B.,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Wang</w:t>
      </w:r>
      <w:r w:rsidRPr="00EA1BAB">
        <w:rPr>
          <w:rFonts w:ascii="TH SarabunPSK" w:hAnsi="TH SarabunPSK" w:cs="TH SarabunPSK"/>
          <w:sz w:val="32"/>
          <w:szCs w:val="32"/>
        </w:rPr>
        <w:t xml:space="preserve">, P.,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Wang</w:t>
      </w:r>
      <w:r w:rsidRPr="00EA1BAB">
        <w:rPr>
          <w:rFonts w:ascii="TH SarabunPSK" w:hAnsi="TH SarabunPSK" w:cs="TH SarabunPSK"/>
          <w:sz w:val="32"/>
          <w:szCs w:val="32"/>
        </w:rPr>
        <w:t xml:space="preserve">, G. and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Ji</w:t>
      </w:r>
      <w:r w:rsidRPr="00EA1BAB">
        <w:rPr>
          <w:rFonts w:ascii="TH SarabunPSK" w:hAnsi="TH SarabunPSK" w:cs="TH SarabunPSK"/>
          <w:sz w:val="32"/>
          <w:szCs w:val="32"/>
        </w:rPr>
        <w:t xml:space="preserve">, J. (2018).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PLA-PBAT-PLA tri-block copolymers: Effective compatibilizers for promotion of the mechanical and rheological properties of PLA/PBAT blends</w:t>
      </w:r>
      <w:r w:rsidRPr="00EA1BAB">
        <w:rPr>
          <w:rFonts w:ascii="TH SarabunPSK" w:hAnsi="TH SarabunPSK" w:cs="TH SarabunPSK"/>
          <w:sz w:val="32"/>
          <w:szCs w:val="32"/>
        </w:rPr>
        <w:t xml:space="preserve">. </w:t>
      </w:r>
      <w:r w:rsidRPr="00EA1BAB">
        <w:rPr>
          <w:rFonts w:ascii="TH SarabunPSK" w:eastAsiaTheme="minorHAnsi" w:hAnsi="TH SarabunPSK" w:cs="TH SarabunPSK"/>
          <w:i/>
          <w:iCs/>
          <w:sz w:val="32"/>
          <w:szCs w:val="32"/>
        </w:rPr>
        <w:t>Polymer Degradation and Stability</w:t>
      </w:r>
      <w:r>
        <w:rPr>
          <w:rFonts w:ascii="TH SarabunPSK" w:hAnsi="TH SarabunPSK" w:cs="TH SarabunPSK"/>
          <w:sz w:val="32"/>
          <w:szCs w:val="32"/>
        </w:rPr>
        <w:t>, 147, 41-48.</w:t>
      </w:r>
    </w:p>
    <w:p w:rsidR="00AC4592" w:rsidRPr="00C11CF8" w:rsidRDefault="00AC4592" w:rsidP="00AC4592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11CF8">
        <w:rPr>
          <w:rFonts w:ascii="TH SarabunPSK" w:hAnsi="TH SarabunPSK" w:cs="TH SarabunPSK"/>
          <w:sz w:val="32"/>
          <w:szCs w:val="32"/>
        </w:rPr>
        <w:t xml:space="preserve">Garlotta, D. (2001). </w:t>
      </w:r>
      <w:r w:rsidRPr="00C11CF8">
        <w:rPr>
          <w:rFonts w:ascii="TH SarabunPSK" w:hAnsi="TH SarabunPSK" w:cs="TH SarabunPSK"/>
          <w:iCs/>
          <w:sz w:val="32"/>
          <w:szCs w:val="32"/>
        </w:rPr>
        <w:t>A literature review of poly (lactic acid)</w:t>
      </w:r>
      <w:r w:rsidRPr="00C11CF8">
        <w:rPr>
          <w:rFonts w:ascii="TH SarabunPSK" w:hAnsi="TH SarabunPSK" w:cs="TH SarabunPSK"/>
          <w:i/>
          <w:sz w:val="32"/>
          <w:szCs w:val="32"/>
        </w:rPr>
        <w:t>.</w:t>
      </w:r>
      <w:r w:rsidRPr="00C11CF8">
        <w:rPr>
          <w:rFonts w:ascii="TH SarabunPSK" w:hAnsi="TH SarabunPSK" w:cs="TH SarabunPSK"/>
          <w:sz w:val="32"/>
          <w:szCs w:val="32"/>
        </w:rPr>
        <w:t xml:space="preserve"> </w:t>
      </w:r>
      <w:r w:rsidRPr="00C11CF8">
        <w:rPr>
          <w:rFonts w:ascii="TH SarabunPSK" w:hAnsi="TH SarabunPSK" w:cs="TH SarabunPSK"/>
          <w:i/>
          <w:iCs/>
          <w:sz w:val="32"/>
          <w:szCs w:val="32"/>
        </w:rPr>
        <w:t>Journal of Polymers and the Environment</w:t>
      </w:r>
      <w:r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sz w:val="32"/>
          <w:szCs w:val="32"/>
          <w:cs/>
        </w:rPr>
        <w:t>9(2)</w:t>
      </w:r>
      <w:r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sz w:val="32"/>
          <w:szCs w:val="32"/>
          <w:cs/>
        </w:rPr>
        <w:t>63-84.</w:t>
      </w:r>
    </w:p>
    <w:p w:rsidR="00AC4592" w:rsidRDefault="00AC4592" w:rsidP="00AC4592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93B9E">
        <w:rPr>
          <w:rFonts w:ascii="TH SarabunPSK" w:hAnsi="TH SarabunPSK" w:cs="TH SarabunPSK"/>
          <w:sz w:val="32"/>
          <w:szCs w:val="32"/>
        </w:rPr>
        <w:t xml:space="preserve">Herrera, N., Salaberria, A.M., Mathew, A.P. and Oksman, K. (2016). Plasticized polylactic acid nanocomposite films with cellulose and chitin nanocrystals prepared using extrusion and compression molding with two cooling rates: Effects on mechanical, thermal and optical properties. </w:t>
      </w:r>
      <w:r w:rsidRPr="00A93B9E">
        <w:rPr>
          <w:rFonts w:ascii="TH SarabunPSK" w:hAnsi="TH SarabunPSK" w:cs="TH SarabunPSK"/>
          <w:i/>
          <w:iCs/>
          <w:sz w:val="32"/>
          <w:szCs w:val="32"/>
        </w:rPr>
        <w:t>Composites: Part A</w:t>
      </w:r>
      <w:r w:rsidRPr="00A93B9E">
        <w:rPr>
          <w:rFonts w:ascii="TH SarabunPSK" w:hAnsi="TH SarabunPSK" w:cs="TH SarabunPSK"/>
          <w:sz w:val="32"/>
          <w:szCs w:val="32"/>
        </w:rPr>
        <w:t>, 83, 87-89.</w:t>
      </w:r>
    </w:p>
    <w:p w:rsidR="00AC4592" w:rsidRDefault="00AC4592" w:rsidP="00AC4592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C4592" w:rsidRDefault="00AC4592" w:rsidP="00AC4592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11CF8">
        <w:rPr>
          <w:rFonts w:ascii="TH SarabunPSK" w:hAnsi="TH SarabunPSK" w:cs="TH SarabunPSK"/>
          <w:sz w:val="32"/>
          <w:szCs w:val="32"/>
        </w:rPr>
        <w:lastRenderedPageBreak/>
        <w:t xml:space="preserve">Kulinski, Z., Piorkowska, E., Gadzinowska, K. and Stasiak, M. (2006). </w:t>
      </w:r>
      <w:r w:rsidRPr="00C11CF8">
        <w:rPr>
          <w:rFonts w:ascii="TH SarabunPSK" w:hAnsi="TH SarabunPSK" w:cs="TH SarabunPSK"/>
          <w:iCs/>
          <w:sz w:val="32"/>
          <w:szCs w:val="32"/>
        </w:rPr>
        <w:t>Plasticization of poly (L-lactide) with poly (propylene glycol).</w:t>
      </w:r>
      <w:r w:rsidRPr="00C11CF8">
        <w:rPr>
          <w:rFonts w:ascii="TH SarabunPSK" w:hAnsi="TH SarabunPSK" w:cs="TH SarabunPSK"/>
          <w:sz w:val="32"/>
          <w:szCs w:val="32"/>
        </w:rPr>
        <w:t xml:space="preserve"> </w:t>
      </w:r>
      <w:r w:rsidRPr="00C11CF8">
        <w:rPr>
          <w:rFonts w:ascii="TH SarabunPSK" w:hAnsi="TH SarabunPSK" w:cs="TH SarabunPSK"/>
          <w:i/>
          <w:iCs/>
          <w:sz w:val="32"/>
          <w:szCs w:val="32"/>
        </w:rPr>
        <w:t>Biomacromolecules</w:t>
      </w:r>
      <w:r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b/>
          <w:sz w:val="32"/>
          <w:szCs w:val="32"/>
          <w:cs/>
        </w:rPr>
        <w:t>7</w:t>
      </w:r>
      <w:r w:rsidRPr="00C11CF8">
        <w:rPr>
          <w:rFonts w:ascii="TH SarabunPSK" w:hAnsi="TH SarabunPSK" w:cs="TH SarabunPSK"/>
          <w:sz w:val="32"/>
          <w:szCs w:val="32"/>
          <w:cs/>
        </w:rPr>
        <w:t>(7)</w:t>
      </w:r>
      <w:r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sz w:val="32"/>
          <w:szCs w:val="32"/>
          <w:cs/>
        </w:rPr>
        <w:t>2128-2135.</w:t>
      </w:r>
    </w:p>
    <w:p w:rsidR="00AC4592" w:rsidRPr="00070362" w:rsidRDefault="00AC4592" w:rsidP="00AC4592">
      <w:pPr>
        <w:pStyle w:val="1"/>
        <w:spacing w:before="0" w:after="69" w:line="369" w:lineRule="atLeast"/>
        <w:ind w:left="1134" w:hanging="1134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070362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Kumar, M., Mohanty, S., Nayak, S.K. and Parvaiz, M. (2010). Effect of glycidyl methacrylate (GMA) on the thermal, mechanical and morphological property of biodegradable PLA/PBAT blend and its nanocomposites. </w:t>
      </w:r>
      <w:r w:rsidRPr="00070362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Bioresource Technology</w:t>
      </w:r>
      <w:r w:rsidRPr="00070362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, 101(21), 8406-8415.</w:t>
      </w:r>
    </w:p>
    <w:p w:rsidR="00AC4592" w:rsidRDefault="00AC4592" w:rsidP="00AC4592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11CF8">
        <w:rPr>
          <w:rFonts w:ascii="TH SarabunPSK" w:hAnsi="TH SarabunPSK" w:cs="TH SarabunPSK"/>
          <w:sz w:val="32"/>
          <w:szCs w:val="32"/>
        </w:rPr>
        <w:t xml:space="preserve">Liu, Y., Shao, J., Sun, J., Bian, X,. Feng, L., Xiang, S., Sun, B., Chen, Z., Li, G. and Chen, X. (2014). </w:t>
      </w:r>
      <w:r w:rsidRPr="00C11CF8">
        <w:rPr>
          <w:rFonts w:ascii="TH SarabunPSK" w:hAnsi="TH SarabunPSK" w:cs="TH SarabunPSK"/>
          <w:iCs/>
          <w:sz w:val="32"/>
          <w:szCs w:val="32"/>
        </w:rPr>
        <w:t>Improved mechanical and thermal properties of PLLA by solvent blending with PDLA-b-PEG-b-PDLA</w:t>
      </w:r>
      <w:r w:rsidRPr="00C11CF8">
        <w:rPr>
          <w:rFonts w:ascii="TH SarabunPSK" w:hAnsi="TH SarabunPSK" w:cs="TH SarabunPSK"/>
          <w:i/>
          <w:sz w:val="32"/>
          <w:szCs w:val="32"/>
        </w:rPr>
        <w:t>.</w:t>
      </w:r>
      <w:r w:rsidRPr="00C11CF8">
        <w:rPr>
          <w:rFonts w:ascii="TH SarabunPSK" w:hAnsi="TH SarabunPSK" w:cs="TH SarabunPSK"/>
          <w:sz w:val="32"/>
          <w:szCs w:val="32"/>
        </w:rPr>
        <w:t xml:space="preserve"> </w:t>
      </w:r>
      <w:r w:rsidRPr="00C11CF8">
        <w:rPr>
          <w:rFonts w:ascii="TH SarabunPSK" w:hAnsi="TH SarabunPSK" w:cs="TH SarabunPSK"/>
          <w:i/>
          <w:iCs/>
          <w:sz w:val="32"/>
          <w:szCs w:val="32"/>
        </w:rPr>
        <w:t>Polymer Degradation and Stability</w:t>
      </w:r>
      <w:r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b/>
          <w:sz w:val="32"/>
          <w:szCs w:val="32"/>
          <w:cs/>
        </w:rPr>
        <w:t>101</w:t>
      </w:r>
      <w:r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sz w:val="32"/>
          <w:szCs w:val="32"/>
          <w:cs/>
        </w:rPr>
        <w:t>10-17.</w:t>
      </w:r>
    </w:p>
    <w:p w:rsidR="00070362" w:rsidRDefault="00070362" w:rsidP="00070362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0079D5">
        <w:rPr>
          <w:rFonts w:ascii="TH SarabunPSK" w:hAnsi="TH SarabunPSK" w:cs="TH SarabunPSK"/>
          <w:sz w:val="32"/>
          <w:szCs w:val="32"/>
        </w:rPr>
        <w:t xml:space="preserve">Petchsuk, A., Supmak, W., Opaprakasit, M. and Opaprakasit, P. (2014). </w:t>
      </w:r>
      <w:r w:rsidRPr="000079D5">
        <w:rPr>
          <w:rFonts w:ascii="TH SarabunPSK" w:hAnsi="TH SarabunPSK" w:cs="TH SarabunPSK"/>
          <w:iCs/>
          <w:sz w:val="32"/>
          <w:szCs w:val="32"/>
        </w:rPr>
        <w:t xml:space="preserve">Preparation and properties of multi-branched poly (D-lactide) derived  from polyglycidol and its stereocomplex blends. </w:t>
      </w:r>
      <w:r w:rsidRPr="000079D5">
        <w:rPr>
          <w:rFonts w:ascii="TH SarabunPSK" w:hAnsi="TH SarabunPSK" w:cs="TH SarabunPSK"/>
          <w:i/>
          <w:iCs/>
          <w:sz w:val="32"/>
          <w:szCs w:val="32"/>
        </w:rPr>
        <w:t>Express Polymer Letters</w:t>
      </w:r>
      <w:r w:rsidRPr="000079D5">
        <w:rPr>
          <w:rFonts w:ascii="TH SarabunPSK" w:hAnsi="TH SarabunPSK" w:cs="TH SarabunPSK"/>
          <w:sz w:val="32"/>
          <w:szCs w:val="32"/>
        </w:rPr>
        <w:t>, 8(10), 779-789.</w:t>
      </w:r>
    </w:p>
    <w:p w:rsidR="00AC4592" w:rsidRDefault="00AC4592" w:rsidP="00AC4592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EA1BAB">
        <w:rPr>
          <w:rFonts w:ascii="TH SarabunPSK" w:eastAsiaTheme="minorHAnsi" w:hAnsi="TH SarabunPSK" w:cs="TH SarabunPSK"/>
          <w:color w:val="000000"/>
          <w:sz w:val="32"/>
          <w:szCs w:val="32"/>
        </w:rPr>
        <w:t>Plichta, A., Lisowska</w:t>
      </w:r>
      <w:r w:rsidRPr="00EA1BAB">
        <w:rPr>
          <w:rFonts w:ascii="TH SarabunPSK" w:hAnsi="TH SarabunPSK" w:cs="TH SarabunPSK"/>
          <w:sz w:val="32"/>
          <w:szCs w:val="32"/>
        </w:rPr>
        <w:t xml:space="preserve">, P., </w:t>
      </w:r>
      <w:r w:rsidRPr="00EA1BAB">
        <w:rPr>
          <w:rFonts w:ascii="TH SarabunPSK" w:eastAsiaTheme="minorHAnsi" w:hAnsi="TH SarabunPSK" w:cs="TH SarabunPSK"/>
          <w:color w:val="000000"/>
          <w:sz w:val="32"/>
          <w:szCs w:val="32"/>
        </w:rPr>
        <w:t>Kundys</w:t>
      </w:r>
      <w:r w:rsidRPr="00EA1BAB">
        <w:rPr>
          <w:rFonts w:ascii="TH SarabunPSK" w:hAnsi="TH SarabunPSK" w:cs="TH SarabunPSK"/>
          <w:sz w:val="32"/>
          <w:szCs w:val="32"/>
        </w:rPr>
        <w:t xml:space="preserve">, A., </w:t>
      </w:r>
      <w:r w:rsidRPr="00EA1BAB">
        <w:rPr>
          <w:rFonts w:ascii="TH SarabunPSK" w:eastAsiaTheme="minorHAnsi" w:hAnsi="TH SarabunPSK" w:cs="TH SarabunPSK"/>
          <w:color w:val="000000"/>
          <w:sz w:val="32"/>
          <w:szCs w:val="32"/>
        </w:rPr>
        <w:t>Zychewicz</w:t>
      </w:r>
      <w:r w:rsidRPr="00EA1BAB">
        <w:rPr>
          <w:rFonts w:ascii="TH SarabunPSK" w:hAnsi="TH SarabunPSK" w:cs="TH SarabunPSK"/>
          <w:sz w:val="32"/>
          <w:szCs w:val="32"/>
        </w:rPr>
        <w:t xml:space="preserve">, A.,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Debowski, M. and Florjanczyk</w:t>
      </w:r>
      <w:r w:rsidRPr="00EA1BAB">
        <w:rPr>
          <w:rFonts w:ascii="TH SarabunPSK" w:hAnsi="TH SarabunPSK" w:cs="TH SarabunPSK"/>
          <w:sz w:val="32"/>
          <w:szCs w:val="32"/>
        </w:rPr>
        <w:t xml:space="preserve">, Z. (2014).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Chemical recycling of poly(lactic acid) via controlled degradation with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protic (macro)molecules.</w:t>
      </w:r>
      <w:r w:rsidRPr="00EA1BAB">
        <w:rPr>
          <w:rFonts w:ascii="TH SarabunPSK" w:hAnsi="TH SarabunPSK" w:cs="TH SarabunPSK"/>
          <w:sz w:val="32"/>
          <w:szCs w:val="32"/>
        </w:rPr>
        <w:t xml:space="preserve"> </w:t>
      </w:r>
      <w:r w:rsidRPr="00EA1BAB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Polymer Degradation and Stability, </w:t>
      </w:r>
      <w:r w:rsidRPr="00EA1BAB">
        <w:rPr>
          <w:rFonts w:ascii="TH SarabunPSK" w:eastAsiaTheme="minorHAnsi" w:hAnsi="TH SarabunPSK" w:cs="TH SarabunPSK"/>
          <w:sz w:val="32"/>
          <w:szCs w:val="32"/>
        </w:rPr>
        <w:t>108, 288-296</w:t>
      </w:r>
      <w:r w:rsidRPr="00EA1BAB">
        <w:rPr>
          <w:rFonts w:ascii="TH SarabunPSK" w:eastAsiaTheme="minorHAnsi" w:hAnsi="TH SarabunPSK" w:cs="TH SarabunPSK"/>
          <w:i/>
          <w:iCs/>
          <w:sz w:val="32"/>
          <w:szCs w:val="32"/>
        </w:rPr>
        <w:t>.</w:t>
      </w:r>
    </w:p>
    <w:p w:rsidR="00AC4592" w:rsidRDefault="00AC4592" w:rsidP="00AC4592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D246C9">
        <w:rPr>
          <w:rFonts w:ascii="TH SarabunPSK" w:eastAsiaTheme="minorHAnsi" w:hAnsi="TH SarabunPSK" w:cs="TH SarabunPSK"/>
          <w:sz w:val="32"/>
          <w:szCs w:val="32"/>
        </w:rPr>
        <w:t>Tsuji, H.</w:t>
      </w:r>
      <w:r w:rsidRPr="00D246C9">
        <w:rPr>
          <w:rFonts w:ascii="AdvP4B2E3F" w:eastAsiaTheme="minorHAnsi" w:hAnsi="AdvP4B2E3F" w:cs="AdvP4B2E3F"/>
          <w:sz w:val="20"/>
          <w:szCs w:val="20"/>
        </w:rPr>
        <w:t xml:space="preserve"> </w:t>
      </w:r>
      <w:r w:rsidRPr="00D246C9">
        <w:rPr>
          <w:rFonts w:ascii="TH SarabunPSK" w:eastAsiaTheme="minorHAnsi" w:hAnsi="TH SarabunPSK" w:cs="TH SarabunPSK"/>
          <w:sz w:val="32"/>
          <w:szCs w:val="32"/>
        </w:rPr>
        <w:t>(2005).</w:t>
      </w:r>
      <w:r w:rsidRPr="00D246C9">
        <w:rPr>
          <w:rFonts w:ascii="AdvP4B2E3F" w:eastAsiaTheme="minorHAnsi" w:hAnsi="AdvP4B2E3F" w:cs="AdvP4B2E3F"/>
          <w:sz w:val="20"/>
          <w:szCs w:val="20"/>
        </w:rPr>
        <w:t xml:space="preserve"> </w:t>
      </w:r>
      <w:r w:rsidRPr="00D246C9">
        <w:rPr>
          <w:rFonts w:ascii="TH SarabunPSK" w:eastAsiaTheme="minorHAnsi" w:hAnsi="TH SarabunPSK" w:cs="TH SarabunPSK"/>
          <w:sz w:val="32"/>
          <w:szCs w:val="32"/>
        </w:rPr>
        <w:t>Poly(lactide) Stereocomplexes: Formation, Structure, Properties, degradation, and Applications</w:t>
      </w:r>
      <w:r w:rsidRPr="00D246C9">
        <w:rPr>
          <w:rFonts w:ascii="TH SarabunPSK" w:hAnsi="TH SarabunPSK" w:cs="TH SarabunPSK"/>
          <w:sz w:val="32"/>
          <w:szCs w:val="32"/>
        </w:rPr>
        <w:t xml:space="preserve">. </w:t>
      </w:r>
      <w:r w:rsidRPr="00D246C9">
        <w:rPr>
          <w:rFonts w:ascii="TH SarabunPSK" w:hAnsi="TH SarabunPSK" w:cs="TH SarabunPSK"/>
          <w:i/>
          <w:iCs/>
          <w:sz w:val="32"/>
          <w:szCs w:val="32"/>
        </w:rPr>
        <w:t>Macromolecular Bioscience</w:t>
      </w:r>
      <w:r w:rsidRPr="00D246C9">
        <w:rPr>
          <w:rFonts w:ascii="TH SarabunPSK" w:hAnsi="TH SarabunPSK" w:cs="TH SarabunPSK"/>
          <w:sz w:val="32"/>
          <w:szCs w:val="32"/>
        </w:rPr>
        <w:t xml:space="preserve">, </w:t>
      </w:r>
      <w:r w:rsidRPr="00D246C9">
        <w:rPr>
          <w:rFonts w:ascii="TH SarabunPSK" w:eastAsiaTheme="minorHAnsi" w:hAnsi="TH SarabunPSK" w:cs="TH SarabunPSK"/>
          <w:sz w:val="32"/>
          <w:szCs w:val="32"/>
        </w:rPr>
        <w:t>5, 569–597.</w:t>
      </w:r>
    </w:p>
    <w:p w:rsidR="00070362" w:rsidRDefault="00070362" w:rsidP="00070362">
      <w:pPr>
        <w:pStyle w:val="a3"/>
        <w:spacing w:before="0" w:beforeAutospacing="0" w:after="0" w:afterAutospacing="0"/>
        <w:ind w:left="1134" w:hanging="1134"/>
        <w:jc w:val="thaiDistribute"/>
        <w:rPr>
          <w:rFonts w:ascii="TH SarabunPSK" w:hAnsi="TH SarabunPSK" w:cs="TH SarabunPSK"/>
          <w:i/>
          <w:noProof/>
          <w:sz w:val="32"/>
          <w:szCs w:val="32"/>
        </w:rPr>
      </w:pPr>
      <w:r w:rsidRPr="000079D5">
        <w:rPr>
          <w:rFonts w:ascii="TH SarabunPSK" w:hAnsi="TH SarabunPSK" w:cs="TH SarabunPSK"/>
          <w:noProof/>
          <w:sz w:val="32"/>
          <w:szCs w:val="32"/>
        </w:rPr>
        <w:t xml:space="preserve">Yuan, D., Chen, K., Xu, Ch., Chen, Z., and Chen, Y. (2014). </w:t>
      </w:r>
      <w:r w:rsidRPr="000079D5">
        <w:rPr>
          <w:rFonts w:ascii="TH SarabunPSK" w:hAnsi="TH SarabunPSK" w:cs="TH SarabunPSK"/>
          <w:iCs/>
          <w:noProof/>
          <w:sz w:val="32"/>
          <w:szCs w:val="32"/>
        </w:rPr>
        <w:t>Crosslinked bicontinuous biobased PLA/NR blends via dynamic vulcanization using different curing systems</w:t>
      </w:r>
      <w:r w:rsidRPr="000079D5">
        <w:rPr>
          <w:rFonts w:ascii="TH SarabunPSK" w:hAnsi="TH SarabunPSK" w:cs="TH SarabunPSK"/>
          <w:i/>
          <w:noProof/>
          <w:sz w:val="32"/>
          <w:szCs w:val="32"/>
        </w:rPr>
        <w:t>.</w:t>
      </w:r>
      <w:r w:rsidRPr="000079D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079D5">
        <w:rPr>
          <w:rFonts w:ascii="TH SarabunPSK" w:hAnsi="TH SarabunPSK" w:cs="TH SarabunPSK"/>
          <w:i/>
          <w:iCs/>
          <w:noProof/>
          <w:sz w:val="32"/>
          <w:szCs w:val="32"/>
        </w:rPr>
        <w:t>Carbohydrate polymers</w:t>
      </w:r>
      <w:r w:rsidRPr="000079D5">
        <w:rPr>
          <w:rFonts w:ascii="TH SarabunPSK" w:hAnsi="TH SarabunPSK" w:cs="TH SarabunPSK"/>
          <w:noProof/>
          <w:sz w:val="32"/>
          <w:szCs w:val="32"/>
        </w:rPr>
        <w:t>, 113, 438-445.</w:t>
      </w:r>
    </w:p>
    <w:p w:rsidR="0035622A" w:rsidRPr="00C11CF8" w:rsidRDefault="0035622A" w:rsidP="000079D5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11CF8">
        <w:rPr>
          <w:rFonts w:ascii="TH SarabunPSK" w:hAnsi="TH SarabunPSK" w:cs="TH SarabunPSK"/>
          <w:sz w:val="32"/>
          <w:szCs w:val="32"/>
        </w:rPr>
        <w:t>Yokohara, T. and M. Yamaguchi</w:t>
      </w:r>
      <w:r w:rsidR="00B32E22" w:rsidRPr="00C11CF8">
        <w:rPr>
          <w:rFonts w:ascii="TH SarabunPSK" w:hAnsi="TH SarabunPSK" w:cs="TH SarabunPSK"/>
          <w:sz w:val="32"/>
          <w:szCs w:val="32"/>
        </w:rPr>
        <w:t>. (</w:t>
      </w:r>
      <w:r w:rsidR="00B32E22" w:rsidRPr="00C11CF8">
        <w:rPr>
          <w:rFonts w:ascii="TH SarabunPSK" w:hAnsi="TH SarabunPSK" w:cs="TH SarabunPSK"/>
          <w:sz w:val="32"/>
          <w:szCs w:val="32"/>
          <w:cs/>
        </w:rPr>
        <w:t>2008</w:t>
      </w:r>
      <w:r w:rsidR="00B32E22" w:rsidRPr="00C11CF8">
        <w:rPr>
          <w:rFonts w:ascii="TH SarabunPSK" w:hAnsi="TH SarabunPSK" w:cs="TH SarabunPSK"/>
          <w:sz w:val="32"/>
          <w:szCs w:val="32"/>
        </w:rPr>
        <w:t>).</w:t>
      </w:r>
      <w:r w:rsidRPr="00C11CF8">
        <w:rPr>
          <w:rFonts w:ascii="TH SarabunPSK" w:hAnsi="TH SarabunPSK" w:cs="TH SarabunPSK"/>
          <w:sz w:val="32"/>
          <w:szCs w:val="32"/>
        </w:rPr>
        <w:t xml:space="preserve"> </w:t>
      </w:r>
      <w:r w:rsidRPr="00C11CF8">
        <w:rPr>
          <w:rFonts w:ascii="TH SarabunPSK" w:hAnsi="TH SarabunPSK" w:cs="TH SarabunPSK"/>
          <w:iCs/>
          <w:sz w:val="32"/>
          <w:szCs w:val="32"/>
        </w:rPr>
        <w:t xml:space="preserve">Structure and properties for biomass-based polyester blends of PLA and PBS. </w:t>
      </w:r>
      <w:r w:rsidRPr="00C11CF8">
        <w:rPr>
          <w:rFonts w:ascii="TH SarabunPSK" w:hAnsi="TH SarabunPSK" w:cs="TH SarabunPSK"/>
          <w:i/>
          <w:iCs/>
          <w:sz w:val="32"/>
          <w:szCs w:val="32"/>
        </w:rPr>
        <w:t>European Polymer Journal</w:t>
      </w:r>
      <w:r w:rsidRPr="00C11CF8">
        <w:rPr>
          <w:rFonts w:ascii="TH SarabunPSK" w:hAnsi="TH SarabunPSK" w:cs="TH SarabunPSK"/>
          <w:sz w:val="32"/>
          <w:szCs w:val="32"/>
        </w:rPr>
        <w:t>,</w:t>
      </w:r>
      <w:r w:rsidRPr="00C11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1CF8">
        <w:rPr>
          <w:rFonts w:ascii="TH SarabunPSK" w:hAnsi="TH SarabunPSK" w:cs="TH SarabunPSK"/>
          <w:b/>
          <w:sz w:val="32"/>
          <w:szCs w:val="32"/>
          <w:cs/>
        </w:rPr>
        <w:t>44</w:t>
      </w:r>
      <w:r w:rsidRPr="00C11CF8">
        <w:rPr>
          <w:rFonts w:ascii="TH SarabunPSK" w:hAnsi="TH SarabunPSK" w:cs="TH SarabunPSK"/>
          <w:sz w:val="32"/>
          <w:szCs w:val="32"/>
          <w:cs/>
        </w:rPr>
        <w:t>(3)</w:t>
      </w:r>
      <w:r w:rsidR="00B32E22" w:rsidRPr="00C11CF8">
        <w:rPr>
          <w:rFonts w:ascii="TH SarabunPSK" w:hAnsi="TH SarabunPSK" w:cs="TH SarabunPSK"/>
          <w:sz w:val="32"/>
          <w:szCs w:val="32"/>
        </w:rPr>
        <w:t xml:space="preserve">, </w:t>
      </w:r>
      <w:r w:rsidRPr="00C11CF8">
        <w:rPr>
          <w:rFonts w:ascii="TH SarabunPSK" w:hAnsi="TH SarabunPSK" w:cs="TH SarabunPSK"/>
          <w:sz w:val="32"/>
          <w:szCs w:val="32"/>
          <w:cs/>
        </w:rPr>
        <w:t>677-685.</w:t>
      </w:r>
    </w:p>
    <w:p w:rsidR="000F3908" w:rsidRDefault="00AC4592" w:rsidP="000079D5">
      <w:pPr>
        <w:pStyle w:val="EndNoteBibliography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93B9E">
        <w:rPr>
          <w:rFonts w:ascii="TH SarabunPSK" w:hAnsi="TH SarabunPSK" w:cs="TH SarabunPSK"/>
          <w:sz w:val="32"/>
          <w:szCs w:val="32"/>
        </w:rPr>
        <w:t xml:space="preserve"> </w:t>
      </w:r>
    </w:p>
    <w:p w:rsidR="00DC20C9" w:rsidRPr="00EA1BAB" w:rsidRDefault="00DC20C9" w:rsidP="00EA1BAB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</w:p>
    <w:p w:rsidR="00EA1BAB" w:rsidRDefault="00EA1BAB" w:rsidP="00EA1BAB">
      <w:pPr>
        <w:autoSpaceDE w:val="0"/>
        <w:autoSpaceDN w:val="0"/>
        <w:adjustRightInd w:val="0"/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93B9E" w:rsidRPr="003E412B" w:rsidRDefault="00A93B9E" w:rsidP="000079D5">
      <w:pPr>
        <w:pStyle w:val="EndNoteBibliography"/>
        <w:ind w:left="1134" w:hanging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A93B9E" w:rsidRPr="003E412B" w:rsidSect="00BA09CF">
      <w:headerReference w:type="default" r:id="rId7"/>
      <w:headerReference w:type="first" r:id="rId8"/>
      <w:pgSz w:w="11906" w:h="16838"/>
      <w:pgMar w:top="2126" w:right="1418" w:bottom="1418" w:left="2126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F6" w:rsidRDefault="00855EF6" w:rsidP="004F4C36">
      <w:pPr>
        <w:spacing w:after="0" w:line="240" w:lineRule="auto"/>
      </w:pPr>
      <w:r>
        <w:separator/>
      </w:r>
    </w:p>
  </w:endnote>
  <w:endnote w:type="continuationSeparator" w:id="1">
    <w:p w:rsidR="00855EF6" w:rsidRDefault="00855EF6" w:rsidP="004F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-Angsana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UPC-Iris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dvP4B2E3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F6" w:rsidRDefault="00855EF6" w:rsidP="004F4C36">
      <w:pPr>
        <w:spacing w:after="0" w:line="240" w:lineRule="auto"/>
      </w:pPr>
      <w:r>
        <w:separator/>
      </w:r>
    </w:p>
  </w:footnote>
  <w:footnote w:type="continuationSeparator" w:id="1">
    <w:p w:rsidR="00855EF6" w:rsidRDefault="00855EF6" w:rsidP="004F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A09CF" w:rsidRPr="00BA09CF" w:rsidRDefault="00CD28B2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A09C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A09CF" w:rsidRPr="00BA09C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A09C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4D17" w:rsidRPr="00E24D17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BA09C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F4C36" w:rsidRDefault="004F4C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9CF" w:rsidRDefault="00BA09CF">
    <w:pPr>
      <w:pStyle w:val="a7"/>
      <w:jc w:val="right"/>
    </w:pPr>
  </w:p>
  <w:p w:rsidR="00BA09CF" w:rsidRDefault="00BA09C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22880"/>
    <w:rsid w:val="000079D5"/>
    <w:rsid w:val="00065E59"/>
    <w:rsid w:val="00070362"/>
    <w:rsid w:val="000926CB"/>
    <w:rsid w:val="000A0EF0"/>
    <w:rsid w:val="000E4DC1"/>
    <w:rsid w:val="000F3908"/>
    <w:rsid w:val="0013770D"/>
    <w:rsid w:val="001929C0"/>
    <w:rsid w:val="001A5748"/>
    <w:rsid w:val="001B3668"/>
    <w:rsid w:val="001B72ED"/>
    <w:rsid w:val="001D24E6"/>
    <w:rsid w:val="001E0BA8"/>
    <w:rsid w:val="001E769B"/>
    <w:rsid w:val="00210753"/>
    <w:rsid w:val="002143BF"/>
    <w:rsid w:val="002429CB"/>
    <w:rsid w:val="00250B16"/>
    <w:rsid w:val="00257097"/>
    <w:rsid w:val="00322880"/>
    <w:rsid w:val="0035622A"/>
    <w:rsid w:val="0037592E"/>
    <w:rsid w:val="003E412B"/>
    <w:rsid w:val="003E5C8A"/>
    <w:rsid w:val="004471AB"/>
    <w:rsid w:val="00496668"/>
    <w:rsid w:val="004C249D"/>
    <w:rsid w:val="004E66FD"/>
    <w:rsid w:val="004F4C36"/>
    <w:rsid w:val="004F6D50"/>
    <w:rsid w:val="005A2209"/>
    <w:rsid w:val="005E341A"/>
    <w:rsid w:val="00636803"/>
    <w:rsid w:val="00660380"/>
    <w:rsid w:val="006C7FED"/>
    <w:rsid w:val="00761C12"/>
    <w:rsid w:val="00765206"/>
    <w:rsid w:val="00774092"/>
    <w:rsid w:val="007B0248"/>
    <w:rsid w:val="00815422"/>
    <w:rsid w:val="00855EF6"/>
    <w:rsid w:val="00862A22"/>
    <w:rsid w:val="00892D9D"/>
    <w:rsid w:val="008E730E"/>
    <w:rsid w:val="008F7229"/>
    <w:rsid w:val="00910FD7"/>
    <w:rsid w:val="009629EC"/>
    <w:rsid w:val="00974F26"/>
    <w:rsid w:val="00982CEC"/>
    <w:rsid w:val="00A93B9E"/>
    <w:rsid w:val="00A974A5"/>
    <w:rsid w:val="00AB1F1A"/>
    <w:rsid w:val="00AC4592"/>
    <w:rsid w:val="00B32E22"/>
    <w:rsid w:val="00B71820"/>
    <w:rsid w:val="00B76E36"/>
    <w:rsid w:val="00BA09CF"/>
    <w:rsid w:val="00C11CF8"/>
    <w:rsid w:val="00C468B0"/>
    <w:rsid w:val="00CB5C6C"/>
    <w:rsid w:val="00CD0650"/>
    <w:rsid w:val="00CD28B2"/>
    <w:rsid w:val="00CD3331"/>
    <w:rsid w:val="00D246C9"/>
    <w:rsid w:val="00D45FBA"/>
    <w:rsid w:val="00D87B37"/>
    <w:rsid w:val="00DC20C9"/>
    <w:rsid w:val="00DC239C"/>
    <w:rsid w:val="00DF3D4C"/>
    <w:rsid w:val="00E24D17"/>
    <w:rsid w:val="00E24F68"/>
    <w:rsid w:val="00EA1BAB"/>
    <w:rsid w:val="00ED17B7"/>
    <w:rsid w:val="00F37D42"/>
    <w:rsid w:val="00F40202"/>
    <w:rsid w:val="00F81B0D"/>
    <w:rsid w:val="00FA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80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70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0926C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322880"/>
    <w:pPr>
      <w:autoSpaceDE w:val="0"/>
      <w:autoSpaceDN w:val="0"/>
      <w:adjustRightInd w:val="0"/>
      <w:spacing w:after="0" w:line="240" w:lineRule="auto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322880"/>
    <w:pPr>
      <w:spacing w:after="0" w:line="240" w:lineRule="auto"/>
      <w:jc w:val="center"/>
    </w:pPr>
    <w:rPr>
      <w:rFonts w:ascii="Tahoma" w:eastAsia="Cordia New" w:hAnsi="Tahoma" w:cs="Tahoma"/>
      <w:noProof/>
      <w:sz w:val="24"/>
    </w:rPr>
  </w:style>
  <w:style w:type="character" w:customStyle="1" w:styleId="EndNoteBibliography0">
    <w:name w:val="EndNote Bibliography อักขระ"/>
    <w:basedOn w:val="a0"/>
    <w:link w:val="EndNoteBibliography"/>
    <w:rsid w:val="00322880"/>
    <w:rPr>
      <w:rFonts w:ascii="Tahoma" w:eastAsia="Cordia New" w:hAnsi="Tahoma" w:cs="Tahoma"/>
      <w:noProof/>
      <w:sz w:val="24"/>
    </w:rPr>
  </w:style>
  <w:style w:type="character" w:styleId="a4">
    <w:name w:val="Hyperlink"/>
    <w:basedOn w:val="a0"/>
    <w:uiPriority w:val="99"/>
    <w:unhideWhenUsed/>
    <w:rsid w:val="0035622A"/>
    <w:rPr>
      <w:color w:val="0000FF"/>
      <w:u w:val="single"/>
    </w:rPr>
  </w:style>
  <w:style w:type="character" w:customStyle="1" w:styleId="text">
    <w:name w:val="text"/>
    <w:basedOn w:val="a0"/>
    <w:rsid w:val="00974F26"/>
  </w:style>
  <w:style w:type="character" w:customStyle="1" w:styleId="author-ref">
    <w:name w:val="author-ref"/>
    <w:basedOn w:val="a0"/>
    <w:rsid w:val="00974F26"/>
  </w:style>
  <w:style w:type="character" w:customStyle="1" w:styleId="hlfld-contribauthor">
    <w:name w:val="hlfld-contribauthor"/>
    <w:basedOn w:val="a0"/>
    <w:rsid w:val="001E0BA8"/>
  </w:style>
  <w:style w:type="paragraph" w:styleId="a5">
    <w:name w:val="Balloon Text"/>
    <w:basedOn w:val="a"/>
    <w:link w:val="a6"/>
    <w:uiPriority w:val="99"/>
    <w:semiHidden/>
    <w:unhideWhenUsed/>
    <w:rsid w:val="00092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926CB"/>
    <w:rPr>
      <w:rFonts w:ascii="Tahoma" w:eastAsiaTheme="minorEastAsi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0926CB"/>
    <w:rPr>
      <w:rFonts w:ascii="Angsana New" w:eastAsia="Times New Roman" w:hAnsi="Angsana New" w:cs="Angsana New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4F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F4C36"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sid w:val="004F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4F4C36"/>
    <w:rPr>
      <w:rFonts w:eastAsiaTheme="minorEastAsia"/>
    </w:rPr>
  </w:style>
  <w:style w:type="character" w:customStyle="1" w:styleId="10">
    <w:name w:val="หัวเรื่อง 1 อักขระ"/>
    <w:basedOn w:val="a0"/>
    <w:link w:val="1"/>
    <w:uiPriority w:val="9"/>
    <w:rsid w:val="00070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8BCD-3447-41FF-A28A-769B091A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Yottha</dc:creator>
  <cp:lastModifiedBy>Yottha</cp:lastModifiedBy>
  <cp:revision>15</cp:revision>
  <dcterms:created xsi:type="dcterms:W3CDTF">2018-05-01T05:33:00Z</dcterms:created>
  <dcterms:modified xsi:type="dcterms:W3CDTF">2018-10-09T09:34:00Z</dcterms:modified>
</cp:coreProperties>
</file>