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C" w:rsidRPr="00F94F2C" w:rsidRDefault="0059094D" w:rsidP="00F94F2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59094D">
        <w:rPr>
          <w:rFonts w:ascii="Calibri" w:eastAsia="Times New Roman" w:hAnsi="Calibri" w:cs="Cordia New"/>
        </w:rPr>
        <w:object w:dxaOrig="1515" w:dyaOrig="1935">
          <v:rect id="_x0000_i1025" style="width:75.95pt;height:97.3pt" o:ole="" o:preferrelative="t" stroked="f">
            <v:imagedata r:id="rId7" o:title=""/>
          </v:rect>
          <o:OLEObject Type="Embed" ProgID="StaticMetafile" ShapeID="_x0000_i1025" DrawAspect="Content" ObjectID="_1601369063" r:id="rId8"/>
        </w:objec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โม</w:t>
      </w:r>
      <w:proofErr w:type="spellStart"/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นอยด์</w:t>
      </w:r>
      <w:proofErr w:type="spellEnd"/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ย่อยใหญ่สุดทั้งหมดของคลาสปรกติพิเศษบางชนิดของ</w:t>
      </w:r>
      <w:r w:rsidRPr="009A0FAF">
        <w:rPr>
          <w:rFonts w:ascii="TH SarabunPSK" w:eastAsia="Cordia New" w:hAnsi="TH SarabunPSK" w:cs="TH SarabunPSK"/>
          <w:sz w:val="40"/>
          <w:szCs w:val="40"/>
        </w:rPr>
        <w:t xml:space="preserve"> </w:t>
      </w:r>
      <w:r>
        <w:rPr>
          <w:rFonts w:ascii="Calibri" w:eastAsia="Calibri" w:hAnsi="Calibri" w:cs="Cordia New"/>
          <w:noProof/>
          <w:position w:val="-14"/>
          <w:sz w:val="40"/>
          <w:szCs w:val="40"/>
        </w:rPr>
        <w:drawing>
          <wp:inline distT="0" distB="0" distL="0" distR="0">
            <wp:extent cx="602615" cy="2609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A0FAF">
        <w:rPr>
          <w:rFonts w:ascii="TH SarabunPSK" w:eastAsia="Cordia New" w:hAnsi="TH SarabunPSK" w:cs="TH SarabunPSK"/>
          <w:sz w:val="40"/>
          <w:szCs w:val="40"/>
        </w:rPr>
        <w:t xml:space="preserve">All Maximal </w:t>
      </w:r>
      <w:proofErr w:type="spellStart"/>
      <w:r w:rsidRPr="009A0FAF">
        <w:rPr>
          <w:rFonts w:ascii="TH SarabunPSK" w:eastAsia="Cordia New" w:hAnsi="TH SarabunPSK" w:cs="TH SarabunPSK"/>
          <w:sz w:val="40"/>
          <w:szCs w:val="40"/>
        </w:rPr>
        <w:t>Submonoids</w:t>
      </w:r>
      <w:proofErr w:type="spellEnd"/>
      <w:r w:rsidRPr="009A0FAF">
        <w:rPr>
          <w:rFonts w:ascii="TH SarabunPSK" w:eastAsia="Cordia New" w:hAnsi="TH SarabunPSK" w:cs="TH SarabunPSK"/>
          <w:sz w:val="40"/>
          <w:szCs w:val="40"/>
        </w:rPr>
        <w:t xml:space="preserve"> of Some Special Regular Classes of </w:t>
      </w:r>
      <w:r>
        <w:rPr>
          <w:rFonts w:ascii="Calibri" w:eastAsia="Calibri" w:hAnsi="Calibri" w:cs="Cordia New"/>
          <w:noProof/>
          <w:position w:val="-14"/>
          <w:sz w:val="40"/>
          <w:szCs w:val="40"/>
        </w:rPr>
        <w:drawing>
          <wp:inline distT="0" distB="0" distL="0" distR="0">
            <wp:extent cx="602615" cy="2609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AF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วีร</w:t>
      </w:r>
      <w:proofErr w:type="spellStart"/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พงษ์</w:t>
      </w:r>
      <w:proofErr w:type="spellEnd"/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วงศ์พินิจ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sz w:val="40"/>
          <w:szCs w:val="40"/>
        </w:rPr>
        <w:t>2561</w:t>
      </w:r>
    </w:p>
    <w:p w:rsidR="007B0E83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ช</w:t>
      </w:r>
      <w:proofErr w:type="spellStart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94F2C" w:rsidRPr="00620961" w:rsidRDefault="00F94F2C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8"/>
        </w:rPr>
      </w:pPr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ภัฏ</w:t>
      </w:r>
      <w:proofErr w:type="spellEnd"/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 xml:space="preserve">มหาสารคาม ปีงบประมาณ </w:t>
      </w:r>
      <w:r w:rsidRPr="00DD5121">
        <w:rPr>
          <w:rFonts w:ascii="TH SarabunPSK" w:eastAsia="TH SarabunPSK" w:hAnsi="TH SarabunPSK" w:cs="TH SarabunPSK"/>
          <w:b/>
          <w:i/>
          <w:sz w:val="28"/>
        </w:rPr>
        <w:t>2560</w:t>
      </w:r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)</w:t>
      </w:r>
    </w:p>
    <w:p w:rsidR="00F01F70" w:rsidRPr="00F94F2C" w:rsidRDefault="0059094D" w:rsidP="00F01F70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59094D">
        <w:rPr>
          <w:rFonts w:ascii="Calibri" w:eastAsia="Times New Roman" w:hAnsi="Calibri" w:cs="Cordia New"/>
        </w:rPr>
        <w:object w:dxaOrig="1382" w:dyaOrig="1746">
          <v:rect id="rectole0000000001" o:spid="_x0000_i1026" style="width:68.85pt;height:87.05pt" o:ole="" o:preferrelative="t" stroked="f">
            <v:imagedata r:id="rId7" o:title=""/>
          </v:rect>
          <o:OLEObject Type="Embed" ProgID="StaticMetafile" ShapeID="rectole0000000001" DrawAspect="Content" ObjectID="_1601369064" r:id="rId10"/>
        </w:objec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โม</w:t>
      </w:r>
      <w:proofErr w:type="spellStart"/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นอยด์</w:t>
      </w:r>
      <w:proofErr w:type="spellEnd"/>
      <w:r w:rsidRPr="009A0FAF">
        <w:rPr>
          <w:rFonts w:ascii="TH SarabunPSK" w:eastAsia="Cordia New" w:hAnsi="TH SarabunPSK" w:cs="TH SarabunPSK" w:hint="cs"/>
          <w:sz w:val="40"/>
          <w:szCs w:val="40"/>
          <w:cs/>
        </w:rPr>
        <w:t>ย่อยใหญ่สุดทั้งหมดของคลาสปรกติพิเศษบางชนิดของ</w:t>
      </w:r>
      <w:r w:rsidRPr="009A0FAF">
        <w:rPr>
          <w:rFonts w:ascii="TH SarabunPSK" w:eastAsia="Cordia New" w:hAnsi="TH SarabunPSK" w:cs="TH SarabunPSK"/>
          <w:sz w:val="40"/>
          <w:szCs w:val="40"/>
        </w:rPr>
        <w:t xml:space="preserve"> </w:t>
      </w:r>
      <w:r>
        <w:rPr>
          <w:rFonts w:ascii="Calibri" w:eastAsia="Calibri" w:hAnsi="Calibri" w:cs="Cordia New"/>
          <w:noProof/>
          <w:position w:val="-14"/>
          <w:sz w:val="40"/>
          <w:szCs w:val="40"/>
        </w:rPr>
        <w:drawing>
          <wp:inline distT="0" distB="0" distL="0" distR="0">
            <wp:extent cx="602615" cy="26098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9A0FAF">
        <w:rPr>
          <w:rFonts w:ascii="TH SarabunPSK" w:eastAsia="Cordia New" w:hAnsi="TH SarabunPSK" w:cs="TH SarabunPSK"/>
          <w:sz w:val="40"/>
          <w:szCs w:val="40"/>
        </w:rPr>
        <w:t xml:space="preserve">All Maximal </w:t>
      </w:r>
      <w:proofErr w:type="spellStart"/>
      <w:r w:rsidRPr="009A0FAF">
        <w:rPr>
          <w:rFonts w:ascii="TH SarabunPSK" w:eastAsia="Cordia New" w:hAnsi="TH SarabunPSK" w:cs="TH SarabunPSK"/>
          <w:sz w:val="40"/>
          <w:szCs w:val="40"/>
        </w:rPr>
        <w:t>Submonoids</w:t>
      </w:r>
      <w:proofErr w:type="spellEnd"/>
      <w:r w:rsidRPr="009A0FAF">
        <w:rPr>
          <w:rFonts w:ascii="TH SarabunPSK" w:eastAsia="Cordia New" w:hAnsi="TH SarabunPSK" w:cs="TH SarabunPSK"/>
          <w:sz w:val="40"/>
          <w:szCs w:val="40"/>
        </w:rPr>
        <w:t xml:space="preserve"> of Some Special Regular Classes of </w:t>
      </w:r>
      <w:r>
        <w:rPr>
          <w:rFonts w:ascii="Calibri" w:eastAsia="Calibri" w:hAnsi="Calibri" w:cs="Cordia New"/>
          <w:noProof/>
          <w:position w:val="-14"/>
          <w:sz w:val="40"/>
          <w:szCs w:val="40"/>
        </w:rPr>
        <w:drawing>
          <wp:inline distT="0" distB="0" distL="0" distR="0">
            <wp:extent cx="602615" cy="26098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AF"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วีร</w:t>
      </w:r>
      <w:proofErr w:type="spellStart"/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พงษ์</w:t>
      </w:r>
      <w:proofErr w:type="spellEnd"/>
      <w:r w:rsidRPr="009A0FAF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วงศ์พินิจ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7B0E83" w:rsidRPr="009A0FAF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9A0FAF">
        <w:rPr>
          <w:rFonts w:ascii="TH SarabunPSK" w:eastAsia="TH SarabunPSK" w:hAnsi="TH SarabunPSK" w:cs="TH SarabunPSK"/>
          <w:b/>
          <w:sz w:val="40"/>
          <w:szCs w:val="40"/>
        </w:rPr>
        <w:t>2561</w:t>
      </w:r>
    </w:p>
    <w:p w:rsidR="007B0E83" w:rsidRPr="00620961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8"/>
        </w:rPr>
      </w:pPr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9A0FA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 w:rsidR="00F01F70" w:rsidRPr="00F94F2C">
        <w:rPr>
          <w:rFonts w:ascii="TH SarabunPSK" w:eastAsia="TH SarabunPSK" w:hAnsi="TH SarabunPSK" w:cs="TH SarabunPSK"/>
          <w:b/>
          <w:sz w:val="32"/>
          <w:szCs w:val="32"/>
        </w:rPr>
        <w:br/>
      </w:r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ภัฏ</w:t>
      </w:r>
      <w:proofErr w:type="spellEnd"/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 xml:space="preserve">มหาสารคาม ปีงบประมาณ </w:t>
      </w:r>
      <w:r w:rsidRPr="00DD5121">
        <w:rPr>
          <w:rFonts w:ascii="TH SarabunPSK" w:eastAsia="TH SarabunPSK" w:hAnsi="TH SarabunPSK" w:cs="TH SarabunPSK"/>
          <w:b/>
          <w:i/>
          <w:sz w:val="28"/>
        </w:rPr>
        <w:t>2560</w:t>
      </w:r>
      <w:r w:rsidRPr="00DD5121">
        <w:rPr>
          <w:rFonts w:ascii="TH SarabunPSK" w:eastAsia="TH SarabunPSK" w:hAnsi="TH SarabunPSK" w:cs="TH SarabunPSK"/>
          <w:b/>
          <w:bCs/>
          <w:i/>
          <w:iCs/>
          <w:sz w:val="28"/>
          <w:cs/>
        </w:rPr>
        <w:t>)</w:t>
      </w:r>
    </w:p>
    <w:p w:rsidR="00DD5121" w:rsidRDefault="00DD5121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8"/>
        </w:rPr>
      </w:pPr>
    </w:p>
    <w:p w:rsidR="007B0E83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8"/>
        </w:rPr>
      </w:pPr>
    </w:p>
    <w:p w:rsidR="007B0E83" w:rsidRPr="00F94F2C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7B0E83" w:rsidRPr="00F94F2C" w:rsidRDefault="007B0E83" w:rsidP="007B0E83">
      <w:pPr>
        <w:tabs>
          <w:tab w:val="decimal" w:pos="851"/>
        </w:tabs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งานวิจัยเล่มนี้สำเร</w:t>
      </w:r>
      <w:r>
        <w:rPr>
          <w:rFonts w:ascii="TH SarabunPSK" w:eastAsia="TH SarabunPSK" w:hAnsi="TH SarabunPSK" w:cs="TH SarabunPSK"/>
          <w:sz w:val="32"/>
          <w:szCs w:val="32"/>
          <w:cs/>
        </w:rPr>
        <w:t>็จลุล่วงได้ด้วยความกรุณาจาก 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จาย์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อัฐชัย ชฎา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ซึ่งท่านได้ให้คำแนะนำและให้ข้อคิดเห็นต่าง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เพิ่มเติมจนเสร็จสมบูรณ์ยิ่งขึ้น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งานวิจัยเล่มนี้ได้รับทุนอุดหนุนจากสถาบันวิจัยและพัฒนา มหาวิทยาลัยราช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มหาสารคาม ซึ่งให้การสนับสนุนค่าใช้จ่ายต่าง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ในการดำเนินงานวิจัยเล่มนี้จนทำให้งานวิจั</w:t>
      </w:r>
      <w:r>
        <w:rPr>
          <w:rFonts w:ascii="TH SarabunPSK" w:eastAsia="TH SarabunPSK" w:hAnsi="TH SarabunPSK" w:cs="TH SarabunPSK"/>
          <w:sz w:val="32"/>
          <w:szCs w:val="32"/>
          <w:cs/>
        </w:rPr>
        <w:t>ยเล่มนี้สำเร็จลุล่วง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eastAsia="TH SarabunPSK" w:hAnsi="TH SarabunPSK" w:cs="TH SarabunPSK"/>
          <w:sz w:val="32"/>
          <w:szCs w:val="32"/>
          <w:cs/>
        </w:rPr>
        <w:t>ได้ด้วยดี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ที่ลืมไม่ได้เลย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ขอขอบ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คุณอาจารย์สาขาวิชาคณิตศา</w:t>
      </w:r>
      <w:r>
        <w:rPr>
          <w:rFonts w:ascii="TH SarabunPSK" w:eastAsia="TH SarabunPSK" w:hAnsi="TH SarabunPSK" w:cs="TH SarabunPSK"/>
          <w:sz w:val="32"/>
          <w:szCs w:val="32"/>
          <w:cs/>
        </w:rPr>
        <w:t>สตร์ คณะวิทยาศาสตร์และเทคโนโลยี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มหาสารคามทุกท่านที่มีส่วนช่วยเหลือให้คำปรึกษาและเป็นกำลังใจ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ให้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ใน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ขณะที่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ทำงานวิจัยเรื่องนี้</w:t>
      </w:r>
    </w:p>
    <w:p w:rsidR="007B0E83" w:rsidRPr="00F94F2C" w:rsidRDefault="007B0E83" w:rsidP="007B0E83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สุดท้ายนี้ขอกราบ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ขอบ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พระคุณ บิดา มารดา ครูและอาจารย์ทุกท่านที่คอย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อบรมสั่งสอนและ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ให้การสนับสนุนด้วยดีเสมอมาจนทำให้งานวิจัยเล่มนี้สำเร็จไปด้วยดี</w:t>
      </w:r>
    </w:p>
    <w:p w:rsidR="007B0E83" w:rsidRPr="00F94F2C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B0E83" w:rsidRDefault="007B0E83" w:rsidP="007B0E83">
      <w:pPr>
        <w:tabs>
          <w:tab w:val="decimal" w:pos="851"/>
        </w:tabs>
        <w:spacing w:after="0" w:line="240" w:lineRule="auto"/>
        <w:ind w:left="57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วีร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วงศ์พินิจ</w:t>
      </w:r>
    </w:p>
    <w:p w:rsidR="007B0E83" w:rsidRPr="00F94F2C" w:rsidRDefault="007B0E83" w:rsidP="007B0E83">
      <w:pPr>
        <w:tabs>
          <w:tab w:val="decimal" w:pos="851"/>
        </w:tabs>
        <w:spacing w:after="0" w:line="240" w:lineRule="auto"/>
        <w:ind w:left="57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256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</w:p>
    <w:p w:rsidR="007B0E83" w:rsidRDefault="007B0E83" w:rsidP="007B0E83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8"/>
        </w:rPr>
      </w:pPr>
    </w:p>
    <w:p w:rsidR="007034F8" w:rsidRPr="00F94F2C" w:rsidRDefault="007034F8" w:rsidP="007034F8">
      <w:pPr>
        <w:rPr>
          <w:rFonts w:ascii="TH SarabunPSK" w:hAnsi="TH SarabunPSK" w:cs="TH SarabunPSK"/>
          <w:sz w:val="32"/>
          <w:szCs w:val="32"/>
        </w:rPr>
      </w:pPr>
    </w:p>
    <w:p w:rsidR="007034F8" w:rsidRDefault="007034F8" w:rsidP="007034F8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B0E83" w:rsidRPr="00F94F2C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F94F2C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  </w:t>
      </w:r>
      <w:r w:rsidRPr="001F6E6E">
        <w:rPr>
          <w:rFonts w:ascii="TH SarabunPSK" w:eastAsia="Cordia New" w:hAnsi="TH SarabunPSK" w:cs="TH SarabunPSK" w:hint="cs"/>
          <w:sz w:val="32"/>
          <w:szCs w:val="32"/>
          <w:cs/>
        </w:rPr>
        <w:t>โม</w:t>
      </w:r>
      <w:proofErr w:type="spellStart"/>
      <w:r w:rsidRPr="001F6E6E"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 w:rsidRPr="001F6E6E">
        <w:rPr>
          <w:rFonts w:ascii="TH SarabunPSK" w:eastAsia="Cordia New" w:hAnsi="TH SarabunPSK" w:cs="TH SarabunPSK" w:hint="cs"/>
          <w:sz w:val="32"/>
          <w:szCs w:val="32"/>
          <w:cs/>
        </w:rPr>
        <w:t>ย่อยใหญ่สุดทั้งหมดของคลาสปรกติพิเศษบางชนิดของ</w:t>
      </w:r>
      <w:r w:rsidRPr="001F6E6E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>
            <wp:extent cx="602615" cy="2609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83" w:rsidRPr="00F94F2C" w:rsidRDefault="007B0E83" w:rsidP="007B0E83">
      <w:pPr>
        <w:tabs>
          <w:tab w:val="decimal" w:pos="851"/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นาย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วีร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วงศ์พินิจ</w:t>
      </w:r>
    </w:p>
    <w:p w:rsidR="007B0E83" w:rsidRPr="00F94F2C" w:rsidRDefault="007B0E83" w:rsidP="007B0E83">
      <w:pPr>
        <w:tabs>
          <w:tab w:val="decimal" w:pos="851"/>
          <w:tab w:val="left" w:pos="1800"/>
          <w:tab w:val="left" w:leader="do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ที่ปรึกษา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-</w:t>
      </w:r>
    </w:p>
    <w:p w:rsidR="007B0E83" w:rsidRPr="00F94F2C" w:rsidRDefault="007B0E83" w:rsidP="007B0E83">
      <w:pPr>
        <w:tabs>
          <w:tab w:val="decimal" w:pos="851"/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สาขาวิชาคณิตศาสตร์ คณะวิทยาศาสตร์และเทคโนโลยี</w:t>
      </w:r>
    </w:p>
    <w:p w:rsidR="007B0E83" w:rsidRPr="00F94F2C" w:rsidRDefault="007B0E83" w:rsidP="007B0E83">
      <w:pPr>
        <w:tabs>
          <w:tab w:val="decimal" w:pos="851"/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7B0E83" w:rsidRPr="00F94F2C" w:rsidRDefault="007B0E83" w:rsidP="007B0E83">
      <w:pPr>
        <w:tabs>
          <w:tab w:val="decimal" w:pos="851"/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พ.ศ.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="0054775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2561 </w:t>
      </w:r>
    </w:p>
    <w:p w:rsidR="007B0E83" w:rsidRPr="00F94F2C" w:rsidRDefault="007B0E83" w:rsidP="007B0E83">
      <w:pPr>
        <w:tabs>
          <w:tab w:val="decimal" w:pos="851"/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B0E83" w:rsidRPr="00F94F2C" w:rsidRDefault="007B0E83" w:rsidP="007B0E83">
      <w:pPr>
        <w:tabs>
          <w:tab w:val="decimal" w:pos="851"/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7034F8" w:rsidRDefault="007B0E83" w:rsidP="007B0E83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 ในการวิจัยครั้งนี้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มีวัตถุประสงค์เพื่อศึกษาหาโครงสร้างของ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ย่อยใหญ่สุด</w:t>
      </w:r>
      <w:r w:rsidRPr="001F6E6E">
        <w:rPr>
          <w:rFonts w:ascii="TH SarabunPSK" w:eastAsia="Cordia New" w:hAnsi="TH SarabunPSK" w:cs="TH SarabunPSK" w:hint="cs"/>
          <w:sz w:val="32"/>
          <w:szCs w:val="32"/>
          <w:cs/>
        </w:rPr>
        <w:t>ของคลาสปรกติพิเศษบางชนิด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ทั้งหมดของ</w:t>
      </w:r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>
            <wp:extent cx="602615" cy="26098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ซึ่งเป็นเซตของ</w:t>
      </w:r>
      <w:proofErr w:type="spellStart"/>
      <w:r w:rsidRPr="006E4923">
        <w:rPr>
          <w:rFonts w:ascii="TH SarabunPSK" w:eastAsia="Cordia New" w:hAnsi="TH SarabunPSK" w:cs="TH SarabunPSK"/>
          <w:sz w:val="32"/>
          <w:szCs w:val="32"/>
          <w:cs/>
        </w:rPr>
        <w:t>เจเนอรัลไลซ์ไฮเพอร์</w:t>
      </w:r>
      <w:proofErr w:type="spellEnd"/>
      <w:r w:rsidRPr="006E4923">
        <w:rPr>
          <w:rFonts w:ascii="TH SarabunPSK" w:eastAsia="Cordia New" w:hAnsi="TH SarabunPSK" w:cs="TH SarabunPSK"/>
          <w:sz w:val="32"/>
          <w:szCs w:val="32"/>
          <w:cs/>
        </w:rPr>
        <w:t xml:space="preserve">สับสติตูชันชนิด </w:t>
      </w:r>
      <w:r w:rsidRPr="00487233">
        <w:rPr>
          <w:rFonts w:ascii="TH SarabunPSK" w:eastAsia="TH SarabunPSK" w:hAnsi="TH SarabunPSK" w:cs="TH SarabunPSK"/>
          <w:b/>
          <w:bCs/>
          <w:position w:val="-10"/>
          <w:sz w:val="32"/>
          <w:szCs w:val="32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pt;height:16.6pt" o:ole="">
            <v:imagedata r:id="rId11" o:title=""/>
          </v:shape>
          <o:OLEObject Type="Embed" ProgID="Equation.3" ShapeID="_x0000_i1027" DrawAspect="Content" ObjectID="_1601369065" r:id="rId12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ผลการศึกษาทำให้เราได้ลักษณะทั้งหมดของ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นอยด์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ย่อยใหญ่สุด</w:t>
      </w:r>
      <w:r w:rsidRPr="001F6E6E">
        <w:rPr>
          <w:rFonts w:ascii="TH SarabunPSK" w:eastAsia="Cordia New" w:hAnsi="TH SarabunPSK" w:cs="TH SarabunPSK" w:hint="cs"/>
          <w:sz w:val="32"/>
          <w:szCs w:val="32"/>
          <w:cs/>
        </w:rPr>
        <w:t>ของคลาสปรกติพิเศษบางชนิด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06E1A1D8" wp14:editId="190A946B">
            <wp:extent cx="602615" cy="26098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034F8" w:rsidRDefault="007034F8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90117" w:rsidRDefault="00490117" w:rsidP="00F94F2C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4D0C0B" w:rsidRPr="00F94F2C" w:rsidRDefault="004D0C0B" w:rsidP="00F94F2C">
      <w:pPr>
        <w:tabs>
          <w:tab w:val="decimal" w:pos="851"/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bookmarkStart w:id="0" w:name="_GoBack"/>
      <w:bookmarkEnd w:id="0"/>
    </w:p>
    <w:p w:rsidR="00547758" w:rsidRDefault="00547758" w:rsidP="00547758">
      <w:pPr>
        <w:tabs>
          <w:tab w:val="decimal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lastRenderedPageBreak/>
        <w:t>Research Title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Pr="00F9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1F6E6E">
        <w:rPr>
          <w:rFonts w:ascii="TH SarabunPSK" w:eastAsia="Cordia New" w:hAnsi="TH SarabunPSK" w:cs="TH SarabunPSK"/>
          <w:sz w:val="32"/>
          <w:szCs w:val="32"/>
        </w:rPr>
        <w:t xml:space="preserve">All Maximal </w:t>
      </w:r>
      <w:proofErr w:type="spellStart"/>
      <w:r w:rsidRPr="001F6E6E">
        <w:rPr>
          <w:rFonts w:ascii="TH SarabunPSK" w:eastAsia="Cordia New" w:hAnsi="TH SarabunPSK" w:cs="TH SarabunPSK"/>
          <w:sz w:val="32"/>
          <w:szCs w:val="32"/>
        </w:rPr>
        <w:t>Submonoids</w:t>
      </w:r>
      <w:proofErr w:type="spellEnd"/>
      <w:r w:rsidRPr="001F6E6E">
        <w:rPr>
          <w:rFonts w:ascii="TH SarabunPSK" w:eastAsia="Cordia New" w:hAnsi="TH SarabunPSK" w:cs="TH SarabunPSK"/>
          <w:sz w:val="32"/>
          <w:szCs w:val="32"/>
        </w:rPr>
        <w:t xml:space="preserve"> of Some Special Regular Classes of </w:t>
      </w:r>
    </w:p>
    <w:p w:rsidR="00547758" w:rsidRPr="00F94F2C" w:rsidRDefault="00547758" w:rsidP="00547758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>
        <w:rPr>
          <w:rFonts w:ascii="Calibri" w:eastAsia="Calibri" w:hAnsi="Calibri" w:cs="Cordia New" w:hint="cs"/>
          <w:position w:val="-14"/>
          <w:cs/>
        </w:rPr>
        <w:t xml:space="preserve"> 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>
            <wp:extent cx="602615" cy="26098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58" w:rsidRPr="00F94F2C" w:rsidRDefault="00547758" w:rsidP="00547758">
      <w:pPr>
        <w:tabs>
          <w:tab w:val="decimal" w:pos="851"/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t>Researcher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</w:rPr>
        <w:t>Mr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.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Weerapong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Wongpinit</w:t>
      </w:r>
      <w:proofErr w:type="spellEnd"/>
    </w:p>
    <w:p w:rsidR="00547758" w:rsidRPr="00F94F2C" w:rsidRDefault="00547758" w:rsidP="00547758">
      <w:pPr>
        <w:tabs>
          <w:tab w:val="decimal" w:pos="851"/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t>Research Consultants</w:t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Pr="00F94F2C">
        <w:rPr>
          <w:rFonts w:ascii="TH SarabunPSK" w:eastAsia="TH SarabunPSK" w:hAnsi="TH SarabunPSK" w:cs="TH SarabunPSK"/>
          <w:sz w:val="32"/>
          <w:szCs w:val="32"/>
          <w:cs/>
        </w:rPr>
        <w:t>-</w:t>
      </w:r>
    </w:p>
    <w:p w:rsidR="00547758" w:rsidRDefault="00547758" w:rsidP="00547758">
      <w:pPr>
        <w:tabs>
          <w:tab w:val="decimal" w:pos="851"/>
          <w:tab w:val="left" w:pos="2410"/>
          <w:tab w:val="left" w:leader="do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t>Organization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  <w:t>Department of Mat</w:t>
      </w:r>
      <w:r>
        <w:rPr>
          <w:rFonts w:ascii="TH SarabunPSK" w:eastAsia="TH SarabunPSK" w:hAnsi="TH SarabunPSK" w:cs="TH SarabunPSK"/>
          <w:sz w:val="32"/>
          <w:szCs w:val="32"/>
        </w:rPr>
        <w:t xml:space="preserve">hematics, Faculty of Science and  </w:t>
      </w:r>
    </w:p>
    <w:p w:rsidR="00547758" w:rsidRPr="00F94F2C" w:rsidRDefault="00547758" w:rsidP="00547758">
      <w:pPr>
        <w:tabs>
          <w:tab w:val="decimal" w:pos="851"/>
          <w:tab w:val="left" w:pos="2410"/>
          <w:tab w:val="left" w:leader="do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</w:t>
      </w:r>
      <w:proofErr w:type="gramStart"/>
      <w:r w:rsidRPr="00F94F2C">
        <w:rPr>
          <w:rFonts w:ascii="TH SarabunPSK" w:eastAsia="TH SarabunPSK" w:hAnsi="TH SarabunPSK" w:cs="TH SarabunPSK"/>
          <w:sz w:val="32"/>
          <w:szCs w:val="32"/>
        </w:rPr>
        <w:t>Technology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</w:rPr>
        <w:t>Rajabhat</w:t>
      </w:r>
      <w:proofErr w:type="spellEnd"/>
      <w:proofErr w:type="gramEnd"/>
      <w:r w:rsidRPr="00F94F2C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</w:rPr>
        <w:t>Maha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F94F2C">
        <w:rPr>
          <w:rFonts w:ascii="TH SarabunPSK" w:eastAsia="TH SarabunPSK" w:hAnsi="TH SarabunPSK" w:cs="TH SarabunPSK"/>
          <w:sz w:val="32"/>
          <w:szCs w:val="32"/>
        </w:rPr>
        <w:t>Sarakham</w:t>
      </w:r>
      <w:proofErr w:type="spellEnd"/>
      <w:r w:rsidRPr="00F94F2C">
        <w:rPr>
          <w:rFonts w:ascii="TH SarabunPSK" w:eastAsia="TH SarabunPSK" w:hAnsi="TH SarabunPSK" w:cs="TH SarabunPSK"/>
          <w:sz w:val="32"/>
          <w:szCs w:val="32"/>
        </w:rPr>
        <w:t xml:space="preserve"> University</w:t>
      </w:r>
    </w:p>
    <w:p w:rsidR="00F94F2C" w:rsidRPr="00F94F2C" w:rsidRDefault="00F94F2C" w:rsidP="00F94F2C">
      <w:pPr>
        <w:tabs>
          <w:tab w:val="decimal" w:pos="851"/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t>Year</w:t>
      </w:r>
      <w:r w:rsidRPr="00F94F2C">
        <w:rPr>
          <w:rFonts w:ascii="TH SarabunPSK" w:eastAsia="TH SarabunPSK" w:hAnsi="TH SarabunPSK" w:cs="TH SarabunPSK"/>
          <w:sz w:val="32"/>
          <w:szCs w:val="32"/>
        </w:rPr>
        <w:tab/>
      </w:r>
      <w:r w:rsidR="007034F8">
        <w:rPr>
          <w:rFonts w:ascii="TH SarabunPSK" w:eastAsia="TH SarabunPSK" w:hAnsi="TH SarabunPSK" w:cs="TH SarabunPSK"/>
          <w:sz w:val="32"/>
          <w:szCs w:val="32"/>
        </w:rPr>
        <w:tab/>
      </w:r>
      <w:r w:rsidR="00547758">
        <w:rPr>
          <w:rFonts w:ascii="TH SarabunPSK" w:eastAsia="TH SarabunPSK" w:hAnsi="TH SarabunPSK" w:cs="TH SarabunPSK"/>
          <w:sz w:val="32"/>
          <w:szCs w:val="32"/>
        </w:rPr>
        <w:t>2018</w:t>
      </w:r>
    </w:p>
    <w:p w:rsidR="00F94F2C" w:rsidRPr="00F94F2C" w:rsidRDefault="00F94F2C" w:rsidP="00F94F2C">
      <w:pPr>
        <w:tabs>
          <w:tab w:val="decimal" w:pos="851"/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F94F2C" w:rsidRPr="00F94F2C" w:rsidRDefault="00F94F2C" w:rsidP="00F94F2C">
      <w:pPr>
        <w:tabs>
          <w:tab w:val="decimal" w:pos="851"/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547758" w:rsidRPr="00F94F2C" w:rsidRDefault="00547758" w:rsidP="00547758">
      <w:pPr>
        <w:tabs>
          <w:tab w:val="decimal" w:pos="851"/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F94F2C">
        <w:rPr>
          <w:rFonts w:ascii="TH SarabunPSK" w:eastAsia="TH SarabunPSK" w:hAnsi="TH SarabunPSK" w:cs="TH SarabunPSK"/>
          <w:b/>
          <w:sz w:val="32"/>
          <w:szCs w:val="32"/>
        </w:rPr>
        <w:t>ABSTRACT</w:t>
      </w:r>
    </w:p>
    <w:p w:rsidR="00547758" w:rsidRPr="00EF05B1" w:rsidRDefault="00547758" w:rsidP="00547758">
      <w:pPr>
        <w:tabs>
          <w:tab w:val="decimal" w:pos="851"/>
        </w:tabs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F94F2C">
        <w:rPr>
          <w:rFonts w:ascii="TH SarabunPSK" w:eastAsia="TH SarabunPSK" w:hAnsi="TH SarabunPSK" w:cs="TH SarabunPSK"/>
          <w:sz w:val="32"/>
          <w:szCs w:val="32"/>
        </w:rPr>
        <w:t xml:space="preserve">         The pu</w:t>
      </w:r>
      <w:r>
        <w:rPr>
          <w:rFonts w:ascii="TH SarabunPSK" w:eastAsia="TH SarabunPSK" w:hAnsi="TH SarabunPSK" w:cs="TH SarabunPSK"/>
          <w:sz w:val="32"/>
          <w:szCs w:val="32"/>
        </w:rPr>
        <w:t>r</w:t>
      </w:r>
      <w:r w:rsidRPr="00F94F2C">
        <w:rPr>
          <w:rFonts w:ascii="TH SarabunPSK" w:eastAsia="TH SarabunPSK" w:hAnsi="TH SarabunPSK" w:cs="TH SarabunPSK"/>
          <w:sz w:val="32"/>
          <w:szCs w:val="32"/>
        </w:rPr>
        <w:t xml:space="preserve">pose of this research, we </w:t>
      </w:r>
      <w:r>
        <w:rPr>
          <w:rFonts w:ascii="TH SarabunPSK" w:eastAsia="TH SarabunPSK" w:hAnsi="TH SarabunPSK" w:cs="TH SarabunPSK"/>
          <w:sz w:val="32"/>
          <w:szCs w:val="32"/>
        </w:rPr>
        <w:t xml:space="preserve">characterize maximal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submonoids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of some special regular classes of the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monoid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>
            <wp:extent cx="602615" cy="26098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2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of all </w:t>
      </w:r>
      <w:r w:rsidRPr="00EF05B1">
        <w:rPr>
          <w:rFonts w:ascii="TH SarabunPSK" w:eastAsia="TH SarabunPSK" w:hAnsi="TH SarabunPSK" w:cs="TH SarabunPSK"/>
          <w:sz w:val="32"/>
          <w:szCs w:val="32"/>
        </w:rPr>
        <w:t xml:space="preserve">generalized </w:t>
      </w:r>
      <w:proofErr w:type="spellStart"/>
      <w:r w:rsidRPr="00EF05B1">
        <w:rPr>
          <w:rFonts w:ascii="TH SarabunPSK" w:eastAsia="TH SarabunPSK" w:hAnsi="TH SarabunPSK" w:cs="TH SarabunPSK"/>
          <w:sz w:val="32"/>
          <w:szCs w:val="32"/>
        </w:rPr>
        <w:t>hypersubstitutions</w:t>
      </w:r>
      <w:proofErr w:type="spellEnd"/>
      <w:r w:rsidRPr="00EF05B1">
        <w:rPr>
          <w:rFonts w:ascii="TH SarabunPSK" w:eastAsia="TH SarabunPSK" w:hAnsi="TH SarabunPSK" w:cs="TH SarabunPSK"/>
          <w:sz w:val="32"/>
          <w:szCs w:val="32"/>
        </w:rPr>
        <w:t xml:space="preserve"> of </w:t>
      </w:r>
      <w:proofErr w:type="gramStart"/>
      <w:r w:rsidRPr="00EF05B1">
        <w:rPr>
          <w:rFonts w:ascii="TH SarabunPSK" w:eastAsia="TH SarabunPSK" w:hAnsi="TH SarabunPSK" w:cs="TH SarabunPSK"/>
          <w:sz w:val="32"/>
          <w:szCs w:val="32"/>
        </w:rPr>
        <w:t xml:space="preserve">type </w:t>
      </w:r>
      <w:proofErr w:type="gramEnd"/>
      <w:r w:rsidRPr="00EF05B1">
        <w:rPr>
          <w:rFonts w:ascii="TH SarabunPSK" w:eastAsia="TH SarabunPSK" w:hAnsi="TH SarabunPSK" w:cs="TH SarabunPSK"/>
          <w:position w:val="-10"/>
          <w:sz w:val="32"/>
          <w:szCs w:val="32"/>
        </w:rPr>
        <w:object w:dxaOrig="680" w:dyaOrig="340">
          <v:shape id="_x0000_i1028" type="#_x0000_t75" style="width:34pt;height:16.6pt" o:ole="">
            <v:imagedata r:id="rId13" o:title=""/>
          </v:shape>
          <o:OLEObject Type="Embed" ProgID="Equation.3" ShapeID="_x0000_i1028" DrawAspect="Content" ObjectID="_1601369066" r:id="rId14"/>
        </w:object>
      </w:r>
      <w:r w:rsidRPr="00EF05B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 In this study, we also have characterized the all maximal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submonoids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of some special regular classes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of </w:t>
      </w:r>
      <w:proofErr w:type="gramEnd"/>
      <w:r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2EEA3C4" wp14:editId="380D5478">
            <wp:extent cx="602615" cy="26098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:rsidR="00871D49" w:rsidRDefault="00871D49" w:rsidP="00F94F2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D0C0B" w:rsidRDefault="004D0C0B" w:rsidP="00F94F2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D0C0B" w:rsidRDefault="004D0C0B" w:rsidP="00F94F2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D0C0B" w:rsidRDefault="004D0C0B" w:rsidP="00F94F2C">
      <w:pPr>
        <w:tabs>
          <w:tab w:val="decimal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C6A5A" w:rsidRPr="00F94F2C" w:rsidRDefault="006C6A5A">
      <w:pPr>
        <w:rPr>
          <w:rFonts w:ascii="TH SarabunPSK" w:hAnsi="TH SarabunPSK" w:cs="TH SarabunPSK"/>
          <w:sz w:val="32"/>
          <w:szCs w:val="32"/>
        </w:rPr>
      </w:pPr>
    </w:p>
    <w:sectPr w:rsidR="006C6A5A" w:rsidRPr="00F94F2C" w:rsidSect="00871D49">
      <w:headerReference w:type="default" r:id="rId15"/>
      <w:pgSz w:w="11906" w:h="16838" w:code="9"/>
      <w:pgMar w:top="2126" w:right="1418" w:bottom="1418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7B" w:rsidRDefault="00FC687B" w:rsidP="004D0C0B">
      <w:pPr>
        <w:spacing w:after="0" w:line="240" w:lineRule="auto"/>
      </w:pPr>
      <w:r>
        <w:separator/>
      </w:r>
    </w:p>
  </w:endnote>
  <w:endnote w:type="continuationSeparator" w:id="0">
    <w:p w:rsidR="00FC687B" w:rsidRDefault="00FC687B" w:rsidP="004D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7B" w:rsidRDefault="00FC687B" w:rsidP="004D0C0B">
      <w:pPr>
        <w:spacing w:after="0" w:line="240" w:lineRule="auto"/>
      </w:pPr>
      <w:r>
        <w:separator/>
      </w:r>
    </w:p>
  </w:footnote>
  <w:footnote w:type="continuationSeparator" w:id="0">
    <w:p w:rsidR="00FC687B" w:rsidRDefault="00FC687B" w:rsidP="004D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DD" w:rsidRDefault="002B0ADD">
    <w:pPr>
      <w:pStyle w:val="a4"/>
      <w:jc w:val="center"/>
      <w:rPr>
        <w:cs/>
      </w:rPr>
    </w:pPr>
  </w:p>
  <w:p w:rsidR="002B0ADD" w:rsidRDefault="002B0A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4F2C"/>
    <w:rsid w:val="00174D97"/>
    <w:rsid w:val="00175521"/>
    <w:rsid w:val="00181569"/>
    <w:rsid w:val="00195588"/>
    <w:rsid w:val="001A2354"/>
    <w:rsid w:val="001D2FAE"/>
    <w:rsid w:val="002B0ADD"/>
    <w:rsid w:val="002B6A88"/>
    <w:rsid w:val="002D2ABD"/>
    <w:rsid w:val="00402940"/>
    <w:rsid w:val="00482DBA"/>
    <w:rsid w:val="00490117"/>
    <w:rsid w:val="004D0C0B"/>
    <w:rsid w:val="004D4F68"/>
    <w:rsid w:val="00546F07"/>
    <w:rsid w:val="00547758"/>
    <w:rsid w:val="0056530D"/>
    <w:rsid w:val="0059094D"/>
    <w:rsid w:val="00620961"/>
    <w:rsid w:val="00635576"/>
    <w:rsid w:val="006B11BE"/>
    <w:rsid w:val="006C6A5A"/>
    <w:rsid w:val="007034F8"/>
    <w:rsid w:val="007B0E83"/>
    <w:rsid w:val="00871D49"/>
    <w:rsid w:val="009204BF"/>
    <w:rsid w:val="0092729B"/>
    <w:rsid w:val="009427D9"/>
    <w:rsid w:val="00A34C62"/>
    <w:rsid w:val="00A411FA"/>
    <w:rsid w:val="00B3638B"/>
    <w:rsid w:val="00B42A01"/>
    <w:rsid w:val="00B651DE"/>
    <w:rsid w:val="00BC53AA"/>
    <w:rsid w:val="00BE1C3F"/>
    <w:rsid w:val="00CD4501"/>
    <w:rsid w:val="00DD5121"/>
    <w:rsid w:val="00E652A6"/>
    <w:rsid w:val="00F01F70"/>
    <w:rsid w:val="00F15692"/>
    <w:rsid w:val="00F94F2C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2C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4D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0C0B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4D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0C0B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B0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0E83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computer</cp:lastModifiedBy>
  <cp:revision>25</cp:revision>
  <cp:lastPrinted>2018-05-15T03:40:00Z</cp:lastPrinted>
  <dcterms:created xsi:type="dcterms:W3CDTF">2018-03-21T08:44:00Z</dcterms:created>
  <dcterms:modified xsi:type="dcterms:W3CDTF">2018-10-18T04:58:00Z</dcterms:modified>
</cp:coreProperties>
</file>