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8" w:rsidRPr="00A876A8" w:rsidRDefault="00A876A8" w:rsidP="00A876A8">
      <w:pPr>
        <w:tabs>
          <w:tab w:val="decimal" w:pos="851"/>
          <w:tab w:val="left" w:pos="7088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A876A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A876A8" w:rsidRPr="00A876A8" w:rsidRDefault="00A876A8" w:rsidP="00A876A8">
      <w:pPr>
        <w:tabs>
          <w:tab w:val="decimal" w:pos="851"/>
          <w:tab w:val="left" w:pos="7088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876A8" w:rsidRPr="00A876A8" w:rsidRDefault="00A876A8" w:rsidP="00A876A8">
      <w:pPr>
        <w:tabs>
          <w:tab w:val="decimal" w:pos="851"/>
          <w:tab w:val="left" w:pos="7088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876A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บรรณานุกรมภาษาต่างประเทศ</w:t>
      </w:r>
    </w:p>
    <w:p w:rsidR="00A876A8" w:rsidRPr="00A876A8" w:rsidRDefault="00A876A8" w:rsidP="00A876A8">
      <w:pPr>
        <w:tabs>
          <w:tab w:val="decimal" w:pos="851"/>
          <w:tab w:val="left" w:pos="7088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Arworn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Sr.,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K.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2001.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Tree Transformations defined by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General Algebra and Applications,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21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219-227.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01ECA">
        <w:rPr>
          <w:rFonts w:ascii="TH SarabunPSK" w:eastAsia="Calibri" w:hAnsi="TH SarabunPSK" w:cs="TH SarabunPSK"/>
          <w:sz w:val="32"/>
          <w:szCs w:val="32"/>
        </w:rPr>
        <w:t xml:space="preserve">Burris, S.,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Sankappanavar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, H.P.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1981. </w:t>
      </w:r>
      <w:r w:rsidRPr="00F01ECA">
        <w:rPr>
          <w:rFonts w:ascii="TH SarabunPSK" w:eastAsia="Calibri" w:hAnsi="TH SarabunPSK" w:cs="TH SarabunPSK"/>
          <w:sz w:val="32"/>
          <w:szCs w:val="32"/>
        </w:rPr>
        <w:t>A Course in Universal Algebra, Graduate Texts in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 xml:space="preserve">Mathematics,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78</w:t>
      </w:r>
      <w:r w:rsidRPr="00F01ECA">
        <w:rPr>
          <w:rFonts w:ascii="TH SarabunPSK" w:eastAsia="Calibri" w:hAnsi="TH SarabunPSK" w:cs="TH SarabunPSK"/>
          <w:sz w:val="32"/>
          <w:szCs w:val="32"/>
        </w:rPr>
        <w:t>, Springer-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Verlag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, Berlin-Heidelberg-New York.</w:t>
      </w:r>
      <w:proofErr w:type="gramEnd"/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Changphas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Th.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2004.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Monoids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of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Ph.D. Thesis,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Universitat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Potsdam, Potsdam, Germany.</w:t>
      </w:r>
      <w:proofErr w:type="gramEnd"/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K.,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Wismath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L.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2002.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Universal Algebra and Applications in Theoretical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Computer Science, A CRC Press Company, Boca Raton-London-New York- Washington,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D.C..</w:t>
      </w:r>
      <w:proofErr w:type="gramEnd"/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K., Lau, D.,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Poschel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R.,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Schweigert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D.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1991.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Hyperequational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Classes and Clone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Congruences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Contributions to General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Pr="00F01ECA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Algebra,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7: 97-118.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K.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2000.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Generalized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and Strongly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>Solid Varieties, In General Algebra and Applications, Proc. of the “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59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>Workshop on General Algebra”, “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15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Conference for Young Algebraists </w:t>
      </w:r>
    </w:p>
    <w:p w:rsidR="008D3184" w:rsidRPr="00F01ECA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Potsdam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2000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”, Shaker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Verlag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    :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135-145.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Puninagool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2018.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The Order of Generalized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of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Type (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International Journal of Mathematics and Mathematical Sciences, </w:t>
      </w:r>
    </w:p>
    <w:p w:rsidR="008D3184" w:rsidRPr="00F01ECA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2008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Article ID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263541</w:t>
      </w:r>
      <w:r w:rsidRPr="00F01ECA">
        <w:rPr>
          <w:rFonts w:ascii="TH SarabunPSK" w:eastAsia="Calibri" w:hAnsi="TH SarabunPSK" w:cs="TH SarabunPSK"/>
          <w:sz w:val="32"/>
          <w:szCs w:val="32"/>
        </w:rPr>
        <w:t>,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8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 pages,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doi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;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10.1155/2008/263541.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lastRenderedPageBreak/>
        <w:t>Puninagool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2011.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All Regular Elements in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Kyungpook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3184" w:rsidRPr="00F01ECA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Mathematical Journal,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51(2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  <w:cs/>
        </w:rPr>
        <w:t>) :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139-143.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Puninagool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2010.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Complexity of term,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superpositions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and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generalized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hypersubstitutions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Computers and Mathematics with Applications,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59. 1038-1045.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doi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: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1016/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j.camwa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.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2009.06.033.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Sudsanit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Puninagool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2014.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Left-Right Regular Elements in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International Journal of Pure and Applied Mathematics,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92(3) : 433-441.</w:t>
      </w:r>
    </w:p>
    <w:p w:rsidR="008D3184" w:rsidRPr="00F01ECA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 xml:space="preserve">Taylor, W.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1981.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Hyperidentities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and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hypervarieties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Aequationes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Math.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23 : 30</w:t>
      </w:r>
      <w:r w:rsidRPr="00F01ECA">
        <w:rPr>
          <w:rFonts w:ascii="TH SarabunPSK" w:eastAsia="Calibri" w:hAnsi="TH SarabunPSK" w:cs="TH SarabunPSK"/>
          <w:sz w:val="32"/>
          <w:szCs w:val="32"/>
        </w:rPr>
        <w:t>–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49.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Wongpinit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2014.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The Relationship </w:t>
      </w:r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Between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Some Regular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Subsemigroups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of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Journal of Mathematics, Article ID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181397 : 1-3.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Wongpinit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2015.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All Maximal Idempotent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Submonoids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of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, 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Acta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Universitatis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Sapientiae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Mathematica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7(1) : 106-113.</w:t>
      </w:r>
    </w:p>
    <w:p w:rsidR="008D3184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Wongpinit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W.,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, S.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 xml:space="preserve">2015. </w:t>
      </w:r>
      <w:r w:rsidRPr="00F01ECA">
        <w:rPr>
          <w:rFonts w:ascii="TH SarabunPSK" w:eastAsia="Calibri" w:hAnsi="TH SarabunPSK" w:cs="TH SarabunPSK"/>
          <w:sz w:val="32"/>
          <w:szCs w:val="32"/>
        </w:rPr>
        <w:t xml:space="preserve">All Maximal Idempotent </w:t>
      </w:r>
      <w:proofErr w:type="spellStart"/>
      <w:r w:rsidRPr="00F01ECA">
        <w:rPr>
          <w:rFonts w:ascii="TH SarabunPSK" w:eastAsia="Calibri" w:hAnsi="TH SarabunPSK" w:cs="TH SarabunPSK"/>
          <w:sz w:val="32"/>
          <w:szCs w:val="32"/>
        </w:rPr>
        <w:t>Submonoids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 xml:space="preserve"> of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3184" w:rsidRPr="007B0AD7" w:rsidRDefault="008D3184" w:rsidP="008D3184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spellStart"/>
      <w:proofErr w:type="gramStart"/>
      <w:r w:rsidRPr="00F01ECA">
        <w:rPr>
          <w:rFonts w:ascii="TH SarabunPSK" w:eastAsia="Calibri" w:hAnsi="TH SarabunPSK" w:cs="TH SarabunPSK"/>
          <w:sz w:val="32"/>
          <w:szCs w:val="32"/>
        </w:rPr>
        <w:t>HypG</w:t>
      </w:r>
      <w:proofErr w:type="spellEnd"/>
      <w:r w:rsidRPr="00F01ECA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1ECA">
        <w:rPr>
          <w:rFonts w:ascii="TH SarabunPSK" w:eastAsia="Calibri" w:hAnsi="TH SarabunPSK" w:cs="TH SarabunPSK"/>
          <w:sz w:val="32"/>
          <w:szCs w:val="32"/>
        </w:rPr>
        <w:t xml:space="preserve">n),  Surveys in Mathematics and its Applications, </w:t>
      </w:r>
      <w:r w:rsidRPr="00F01ECA">
        <w:rPr>
          <w:rFonts w:ascii="TH SarabunPSK" w:eastAsia="Calibri" w:hAnsi="TH SarabunPSK" w:cs="TH SarabunPSK"/>
          <w:sz w:val="32"/>
          <w:szCs w:val="32"/>
          <w:cs/>
        </w:rPr>
        <w:t>10 : 41-48.</w:t>
      </w:r>
      <w:r w:rsidRPr="00F01ECA">
        <w:rPr>
          <w:rFonts w:ascii="TH SarabunPSK" w:eastAsia="Calibri" w:hAnsi="TH SarabunPSK" w:cs="TH SarabunPSK"/>
        </w:rPr>
        <w:br/>
      </w: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  <w:bookmarkStart w:id="0" w:name="_GoBack"/>
      <w:bookmarkEnd w:id="0"/>
    </w:p>
    <w:p w:rsidR="008D3184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Pr="00BC544A" w:rsidRDefault="008D3184" w:rsidP="008D3184">
      <w:pPr>
        <w:spacing w:after="160" w:line="259" w:lineRule="auto"/>
        <w:rPr>
          <w:rFonts w:asciiTheme="minorBidi" w:eastAsia="Calibri" w:hAnsiTheme="minorBidi"/>
          <w:b/>
          <w:bCs/>
        </w:rPr>
      </w:pPr>
    </w:p>
    <w:p w:rsidR="008D3184" w:rsidRPr="00263621" w:rsidRDefault="008D3184" w:rsidP="008D3184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26362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ประวัติผู้วิจัย</w:t>
      </w:r>
      <w:r w:rsidRPr="0026362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8D3184" w:rsidRPr="00263621" w:rsidRDefault="008D3184" w:rsidP="008D3184">
      <w:pPr>
        <w:tabs>
          <w:tab w:val="left" w:pos="720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8D3184" w:rsidRPr="00263621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544A">
        <w:rPr>
          <w:rFonts w:asciiTheme="minorBidi" w:eastAsia="Times New Roman" w:hAnsiTheme="minorBidi"/>
          <w:b/>
          <w:bCs/>
          <w:sz w:val="32"/>
          <w:szCs w:val="32"/>
          <w:cs/>
        </w:rPr>
        <w:t>1.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ข้อมูลเบื้องต้น</w:t>
      </w:r>
    </w:p>
    <w:p w:rsidR="008D3184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 (ไทย)  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วีร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วงศ์พินิจ                                                                                  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>ชื่อ (อังกฤษ)</w:t>
      </w:r>
      <w:r w:rsidRPr="00263621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spellStart"/>
      <w:r w:rsidRPr="00263621">
        <w:rPr>
          <w:rFonts w:ascii="TH SarabunPSK" w:eastAsia="Times New Roman" w:hAnsi="TH SarabunPSK" w:cs="TH SarabunPSK"/>
          <w:sz w:val="32"/>
          <w:szCs w:val="32"/>
        </w:rPr>
        <w:t>Mr</w:t>
      </w:r>
      <w:proofErr w:type="spellEnd"/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Weerapong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Wongpinit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เกิดวันที่ </w:t>
      </w:r>
      <w:proofErr w:type="gramStart"/>
      <w:r w:rsidRPr="00BC544A">
        <w:rPr>
          <w:rFonts w:asciiTheme="minorBidi" w:eastAsia="Times New Roman" w:hAnsiTheme="minorBidi"/>
          <w:sz w:val="32"/>
          <w:szCs w:val="32"/>
          <w:cs/>
        </w:rPr>
        <w:t>21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  เดือน</w:t>
      </w:r>
      <w:proofErr w:type="gram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 w:rsidRPr="00BC544A">
        <w:rPr>
          <w:rFonts w:asciiTheme="minorBidi" w:eastAsia="Times New Roman" w:hAnsiTheme="minorBidi"/>
          <w:sz w:val="32"/>
          <w:szCs w:val="32"/>
          <w:cs/>
        </w:rPr>
        <w:t xml:space="preserve"> 2531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  สัญชาติ  ไทย  ศาสนา  พุทธ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ที่อยู่ปัจจุบัน  </w:t>
      </w:r>
      <w:r w:rsidRPr="00BC544A">
        <w:rPr>
          <w:rFonts w:asciiTheme="minorBidi" w:eastAsia="Times New Roman" w:hAnsiTheme="minorBidi"/>
          <w:sz w:val="32"/>
          <w:szCs w:val="32"/>
          <w:cs/>
        </w:rPr>
        <w:t>54</w:t>
      </w:r>
      <w:r>
        <w:rPr>
          <w:rFonts w:asciiTheme="minorBidi" w:eastAsia="Times New Roman" w:hAnsiTheme="minorBidi"/>
          <w:sz w:val="32"/>
          <w:szCs w:val="32"/>
          <w:cs/>
        </w:rPr>
        <w:t>/</w:t>
      </w:r>
      <w:r w:rsidRPr="00BC544A">
        <w:rPr>
          <w:rFonts w:asciiTheme="minorBidi" w:eastAsia="Times New Roman" w:hAnsiTheme="minorBidi"/>
          <w:sz w:val="32"/>
          <w:szCs w:val="32"/>
          <w:cs/>
        </w:rPr>
        <w:t>1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Pr="00BC544A">
        <w:rPr>
          <w:rFonts w:asciiTheme="minorBidi" w:eastAsia="Times New Roman" w:hAnsiTheme="minorBidi"/>
          <w:sz w:val="32"/>
          <w:szCs w:val="32"/>
          <w:cs/>
        </w:rPr>
        <w:t xml:space="preserve"> 2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 บ.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  ต.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สะเดาใหญ่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ขุ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ขันธ์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  จ.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544A">
        <w:rPr>
          <w:rFonts w:asciiTheme="minorBidi" w:eastAsia="Times New Roman" w:hAnsiTheme="minorBidi"/>
          <w:sz w:val="32"/>
          <w:szCs w:val="32"/>
          <w:cs/>
        </w:rPr>
        <w:t>33140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8D3184" w:rsidRPr="00263621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63621">
        <w:rPr>
          <w:rFonts w:ascii="TH SarabunPSK" w:eastAsia="Times New Roman" w:hAnsi="TH SarabunPSK" w:cs="TH SarabunPSK"/>
          <w:sz w:val="32"/>
          <w:szCs w:val="32"/>
          <w:cs/>
        </w:rPr>
        <w:t>ตำแหน่งปัจจุบัน อาจารย์  สังกัด/หน่วยงาน  สาขาวิชาคณิตศาสตร์ คณะวิทยาศาสตร์และเทคโนโลยี มหาวิทยาลัยราช</w:t>
      </w:r>
      <w:proofErr w:type="spellStart"/>
      <w:r w:rsidRPr="00263621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มหาสารคาม </w:t>
      </w:r>
      <w:r w:rsidRPr="00263621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263621">
        <w:rPr>
          <w:rFonts w:ascii="TH SarabunPSK" w:eastAsia="Times New Roman" w:hAnsi="TH SarabunPSK" w:cs="TH SarabunPSK"/>
          <w:sz w:val="32"/>
          <w:szCs w:val="32"/>
          <w:cs/>
        </w:rPr>
        <w:t xml:space="preserve">ถนนนครสวรรค์ ต.ตลาด อ.เมือง จ.มหาสารคาม </w:t>
      </w:r>
      <w:r w:rsidRPr="00BC544A">
        <w:rPr>
          <w:rFonts w:asciiTheme="minorBidi" w:eastAsia="Times New Roman" w:hAnsiTheme="minorBidi"/>
          <w:sz w:val="32"/>
          <w:szCs w:val="32"/>
        </w:rPr>
        <w:t>44000</w:t>
      </w:r>
    </w:p>
    <w:p w:rsidR="008D3184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544A">
        <w:rPr>
          <w:rFonts w:asciiTheme="minorBidi" w:eastAsia="Times New Roman" w:hAnsiTheme="minorBidi"/>
          <w:b/>
          <w:bCs/>
          <w:sz w:val="32"/>
          <w:szCs w:val="32"/>
          <w:cs/>
        </w:rPr>
        <w:t>2.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</w:p>
    <w:p w:rsidR="008D3184" w:rsidRPr="00C32EDD" w:rsidRDefault="008D3184" w:rsidP="008D31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1354"/>
      </w:tblGrid>
      <w:tr w:rsidR="008D3184" w:rsidRPr="00C32EDD" w:rsidTr="00095514">
        <w:tc>
          <w:tcPr>
            <w:tcW w:w="3085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วุฒิการศึกษา </w:t>
            </w:r>
          </w:p>
        </w:tc>
        <w:tc>
          <w:tcPr>
            <w:tcW w:w="1418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2693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354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8D3184" w:rsidRPr="00C32EDD" w:rsidTr="00095514">
        <w:tc>
          <w:tcPr>
            <w:tcW w:w="3085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วิทยา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ศาสตร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บัณฑิต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3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มหาวิทยาลัยศรีนค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ริท</w:t>
            </w:r>
            <w:proofErr w:type="spellEnd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รวิ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โรฒ</w:t>
            </w:r>
            <w:proofErr w:type="spellEnd"/>
          </w:p>
        </w:tc>
        <w:tc>
          <w:tcPr>
            <w:tcW w:w="1354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Theme="minorBidi" w:eastAsia="Cordia New" w:hAnsiTheme="minorBidi"/>
                <w:sz w:val="32"/>
                <w:szCs w:val="32"/>
              </w:rPr>
            </w:pPr>
            <w:r w:rsidRPr="00C32EDD">
              <w:rPr>
                <w:rFonts w:asciiTheme="minorBidi" w:eastAsia="Cordia New" w:hAnsiTheme="minorBidi"/>
                <w:sz w:val="32"/>
                <w:szCs w:val="32"/>
                <w:cs/>
              </w:rPr>
              <w:t>2553</w:t>
            </w:r>
          </w:p>
        </w:tc>
      </w:tr>
      <w:tr w:rsidR="008D3184" w:rsidRPr="00C32EDD" w:rsidTr="00095514">
        <w:tc>
          <w:tcPr>
            <w:tcW w:w="3085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วิทยาศาสตร์มหาบัณฑิต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วท</w:t>
            </w:r>
            <w:proofErr w:type="spellEnd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.ม.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3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54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Theme="minorBidi" w:eastAsia="Cordia New" w:hAnsiTheme="minorBidi"/>
                <w:sz w:val="32"/>
                <w:szCs w:val="32"/>
              </w:rPr>
            </w:pPr>
            <w:r w:rsidRPr="00C32EDD">
              <w:rPr>
                <w:rFonts w:asciiTheme="minorBidi" w:eastAsia="Cordia New" w:hAnsiTheme="minorBidi"/>
                <w:sz w:val="32"/>
                <w:szCs w:val="32"/>
                <w:cs/>
              </w:rPr>
              <w:t>2555</w:t>
            </w:r>
          </w:p>
        </w:tc>
      </w:tr>
      <w:tr w:rsidR="008D3184" w:rsidRPr="00C32EDD" w:rsidTr="00095514">
        <w:tc>
          <w:tcPr>
            <w:tcW w:w="3085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ปรัชญาดุษฎีบัณฑิต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ปร.ด</w:t>
            </w:r>
            <w:proofErr w:type="spellEnd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3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54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Theme="minorBidi" w:eastAsia="Cordia New" w:hAnsiTheme="minorBidi"/>
                <w:sz w:val="32"/>
                <w:szCs w:val="32"/>
              </w:rPr>
            </w:pPr>
            <w:r w:rsidRPr="00C32EDD">
              <w:rPr>
                <w:rFonts w:asciiTheme="minorBidi" w:eastAsia="Cordia New" w:hAnsiTheme="minorBidi"/>
                <w:sz w:val="32"/>
                <w:szCs w:val="32"/>
                <w:cs/>
              </w:rPr>
              <w:t>2558</w:t>
            </w:r>
          </w:p>
        </w:tc>
      </w:tr>
    </w:tbl>
    <w:p w:rsidR="008D3184" w:rsidRPr="00C32EDD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3184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Pr="00BC544A">
        <w:rPr>
          <w:rFonts w:asciiTheme="minorBidi" w:eastAsia="Times New Roman" w:hAnsiTheme="minorBidi"/>
          <w:b/>
          <w:bCs/>
          <w:sz w:val="32"/>
          <w:szCs w:val="32"/>
          <w:cs/>
        </w:rPr>
        <w:t>3.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</w:p>
    <w:p w:rsidR="008D3184" w:rsidRPr="00C32EDD" w:rsidRDefault="008D3184" w:rsidP="008D3184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281"/>
        <w:gridCol w:w="3543"/>
      </w:tblGrid>
      <w:tr w:rsidR="008D3184" w:rsidRPr="00C32EDD" w:rsidTr="00095514">
        <w:tc>
          <w:tcPr>
            <w:tcW w:w="1980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ช่วงปีที่ทำงาน</w:t>
            </w:r>
          </w:p>
        </w:tc>
        <w:tc>
          <w:tcPr>
            <w:tcW w:w="3969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02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8D3184" w:rsidRPr="00C32EDD" w:rsidTr="00095514">
        <w:tc>
          <w:tcPr>
            <w:tcW w:w="1980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32EDD">
              <w:rPr>
                <w:rFonts w:asciiTheme="minorBidi" w:eastAsia="Cordia New" w:hAnsiTheme="minorBidi"/>
                <w:sz w:val="32"/>
                <w:szCs w:val="32"/>
              </w:rPr>
              <w:t>2558</w:t>
            </w:r>
            <w:r w:rsidRPr="00C32ED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969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202" w:type="dxa"/>
          </w:tcPr>
          <w:p w:rsidR="008D3184" w:rsidRPr="00C32EDD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สาขาวิชาคณิตศาสตร์ คณะวิทยาศาสตร์และเทคโนโลยี มหาวิทยาลัยราช</w:t>
            </w:r>
            <w:proofErr w:type="spellStart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C32ED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มหาสารคาม</w:t>
            </w:r>
          </w:p>
        </w:tc>
      </w:tr>
    </w:tbl>
    <w:p w:rsidR="008D3184" w:rsidRPr="00C32EDD" w:rsidRDefault="008D3184" w:rsidP="008D318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BC544A">
        <w:rPr>
          <w:rFonts w:asciiTheme="minorBidi" w:eastAsia="Cordia New" w:hAnsiTheme="minorBidi"/>
          <w:b/>
          <w:bCs/>
          <w:sz w:val="32"/>
          <w:szCs w:val="32"/>
          <w:cs/>
        </w:rPr>
        <w:t>4.</w:t>
      </w:r>
      <w:r w:rsidRPr="00C32ED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32ED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ความเชี่ยวชาญ</w:t>
      </w:r>
    </w:p>
    <w:p w:rsidR="008D3184" w:rsidRPr="00C32EDD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32E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32EDD">
        <w:rPr>
          <w:rFonts w:asciiTheme="minorBidi" w:eastAsia="Cordia New" w:hAnsiTheme="minorBidi"/>
          <w:sz w:val="32"/>
          <w:szCs w:val="32"/>
          <w:cs/>
        </w:rPr>
        <w:t>1</w:t>
      </w:r>
      <w:r w:rsidRPr="00C32ED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32EDD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พีชคณิตเอกภพ </w:t>
      </w:r>
      <w:r w:rsidRPr="00C32EDD">
        <w:rPr>
          <w:rFonts w:ascii="TH SarabunPSK" w:eastAsia="Cordia New" w:hAnsi="TH SarabunPSK" w:cs="TH SarabunPSK"/>
          <w:sz w:val="32"/>
          <w:szCs w:val="32"/>
        </w:rPr>
        <w:t>(Universal Algebra)</w:t>
      </w:r>
    </w:p>
    <w:p w:rsidR="008D3184" w:rsidRPr="00C32EDD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32EDD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C32EDD">
        <w:rPr>
          <w:rFonts w:asciiTheme="minorBidi" w:eastAsia="Cordia New" w:hAnsiTheme="minorBidi"/>
          <w:sz w:val="32"/>
          <w:szCs w:val="32"/>
          <w:cs/>
        </w:rPr>
        <w:t>2</w:t>
      </w:r>
      <w:r w:rsidRPr="00C32ED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32EDD">
        <w:rPr>
          <w:rFonts w:ascii="TH SarabunPSK" w:eastAsia="Cordia New" w:hAnsi="TH SarabunPSK" w:cs="TH SarabunPSK" w:hint="cs"/>
          <w:sz w:val="32"/>
          <w:szCs w:val="32"/>
          <w:cs/>
        </w:rPr>
        <w:t>ทฤษฎีกราฟ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เชิงพีชคณิต</w:t>
      </w:r>
      <w:r w:rsidRPr="00C32E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32E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 xml:space="preserve">Algebraic </w:t>
      </w:r>
      <w:r w:rsidRPr="00C32EDD">
        <w:rPr>
          <w:rFonts w:ascii="TH SarabunPSK" w:eastAsia="Cordia New" w:hAnsi="TH SarabunPSK" w:cs="TH SarabunPSK"/>
          <w:sz w:val="32"/>
          <w:szCs w:val="32"/>
        </w:rPr>
        <w:t>Graph Theory)</w:t>
      </w:r>
    </w:p>
    <w:p w:rsidR="008D3184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32E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32EDD">
        <w:rPr>
          <w:rFonts w:asciiTheme="minorBidi" w:eastAsia="Cordia New" w:hAnsiTheme="minorBidi"/>
          <w:sz w:val="32"/>
          <w:szCs w:val="32"/>
          <w:cs/>
        </w:rPr>
        <w:t>3</w:t>
      </w:r>
      <w:r w:rsidRPr="00C32EDD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การวิเคราะห์เชิงฟังก์ชัน </w:t>
      </w:r>
      <w:r w:rsidRPr="00C32EDD">
        <w:rPr>
          <w:rFonts w:ascii="TH SarabunPSK" w:eastAsia="Cordia New" w:hAnsi="TH SarabunPSK" w:cs="TH SarabunPSK"/>
          <w:sz w:val="32"/>
          <w:szCs w:val="32"/>
        </w:rPr>
        <w:t>(Functional Analysis)</w:t>
      </w:r>
    </w:p>
    <w:p w:rsidR="008D3184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BC544A">
        <w:rPr>
          <w:rFonts w:asciiTheme="minorBidi" w:eastAsia="Cordia New" w:hAnsiTheme="minorBidi"/>
          <w:sz w:val="32"/>
          <w:szCs w:val="32"/>
        </w:rPr>
        <w:t xml:space="preserve">4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รากฐานคณิตศาสตร์ </w:t>
      </w:r>
      <w:r w:rsidRPr="00C32E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Foundation of Mathematics</w:t>
      </w:r>
      <w:r w:rsidRPr="00C32EDD">
        <w:rPr>
          <w:rFonts w:ascii="TH SarabunPSK" w:eastAsia="Cordia New" w:hAnsi="TH SarabunPSK" w:cs="TH SarabunPSK"/>
          <w:sz w:val="32"/>
          <w:szCs w:val="32"/>
        </w:rPr>
        <w:t>)</w:t>
      </w:r>
    </w:p>
    <w:p w:rsidR="008D3184" w:rsidRPr="00C32EDD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3184" w:rsidRPr="00263621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C544A">
        <w:rPr>
          <w:rFonts w:ascii="Cordia New" w:eastAsia="Times New Roman" w:hAnsi="Cordia New" w:cs="Cordia New"/>
          <w:b/>
          <w:bCs/>
          <w:sz w:val="32"/>
          <w:szCs w:val="32"/>
          <w:cs/>
        </w:rPr>
        <w:t>5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ผลงานวิจัย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8D3184" w:rsidRPr="000072D7" w:rsidRDefault="008D3184" w:rsidP="008D31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072D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5836"/>
        <w:gridCol w:w="1476"/>
      </w:tblGrid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72D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72D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Publications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072D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impact factor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2012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S.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Leeratanavalee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, Natural Partial Order on</w:t>
            </w:r>
            <w:r>
              <w:rPr>
                <w:rFonts w:ascii="Calibri" w:eastAsia="Calibri" w:hAnsi="Calibri" w:cs="Cordia New"/>
                <w:noProof/>
                <w:position w:val="-14"/>
              </w:rPr>
              <w:drawing>
                <wp:inline distT="0" distB="0" distL="0" distR="0">
                  <wp:extent cx="603885" cy="259080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East-West Journal of Mathematics, Vol. 14(1), 2012,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pp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54-66.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72D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2014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S.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Leeratanavalee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</w:t>
            </w:r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The Relationship Between Some Regular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Subsemigroups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of</w:t>
            </w:r>
            <w:r>
              <w:rPr>
                <w:rFonts w:ascii="Calibri" w:eastAsia="Calibri" w:hAnsi="Calibri" w:cs="Cordia New"/>
                <w:noProof/>
                <w:position w:val="-14"/>
              </w:rPr>
              <w:drawing>
                <wp:inline distT="0" distB="0" distL="0" distR="0">
                  <wp:extent cx="603885" cy="259080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, Journal of Mathematics, Article ID 181397, 2014,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pp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1-3.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72D7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2015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S.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Leeratanavalee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</w:t>
            </w:r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All Maximal Idempotent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Submonoids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of </w:t>
            </w:r>
            <w:r>
              <w:rPr>
                <w:rFonts w:ascii="Calibri" w:eastAsia="Calibri" w:hAnsi="Calibri" w:cs="Cordia New"/>
                <w:noProof/>
                <w:position w:val="-14"/>
              </w:rPr>
              <w:drawing>
                <wp:inline distT="0" distB="0" distL="0" distR="0">
                  <wp:extent cx="603885" cy="259080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, 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Acta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Universitatis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Sapientiae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,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Mathematica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, Vol. 7(1), 2015, </w:t>
            </w:r>
            <w:proofErr w:type="spellStart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>pp</w:t>
            </w:r>
            <w:proofErr w:type="spellEnd"/>
            <w:r w:rsidRPr="000072D7">
              <w:rPr>
                <w:rFonts w:ascii="Cordia New" w:eastAsia="Angsana New" w:hAnsi="Cordia New" w:cs="Cordia New"/>
                <w:sz w:val="32"/>
                <w:szCs w:val="32"/>
              </w:rPr>
              <w:t xml:space="preserve"> 106-113.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72D7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2015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S.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Leeratanavalee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All Maximal Idempotent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Submonoids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of </w:t>
            </w:r>
            <w:r w:rsidRPr="000072D7">
              <w:rPr>
                <w:rFonts w:ascii="Cordia New" w:eastAsia="Cordia New" w:hAnsi="Cordia New" w:cs="Cordia New"/>
                <w:position w:val="-12"/>
                <w:sz w:val="32"/>
                <w:szCs w:val="32"/>
              </w:rPr>
              <w:object w:dxaOrig="8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18.35pt" o:ole="">
                  <v:imagedata r:id="rId8" o:title=""/>
                </v:shape>
                <o:OLEObject Type="Embed" ProgID="Equation.3" ShapeID="_x0000_i1025" DrawAspect="Content" ObjectID="_1601372896" r:id="rId9"/>
              </w:object>
            </w: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 Surveys in Mathematics and its Applications, Vol. 10, 2015,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pp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41-48.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0072D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shd w:val="clear" w:color="auto" w:fill="FFFFFF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2016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S.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Leeratanavalee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Semisimple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Elements in</w:t>
            </w:r>
            <w:r>
              <w:rPr>
                <w:rFonts w:ascii="Calibri" w:eastAsia="Calibri" w:hAnsi="Calibri" w:cs="Cordia New"/>
                <w:noProof/>
                <w:position w:val="-14"/>
              </w:rPr>
              <w:drawing>
                <wp:inline distT="0" distB="0" distL="0" distR="0">
                  <wp:extent cx="603885" cy="25908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East-West Journal of Mathematics, Vol. 17(2), 2015,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pp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166-173.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</w:pPr>
            <w:r w:rsidRPr="000072D7"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BC544A" w:rsidRDefault="008D3184" w:rsidP="00095514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BC544A">
              <w:rPr>
                <w:rFonts w:ascii="Cordia New" w:eastAsia="Cordia New" w:hAnsi="Cordia New" w:cs="Cordia New"/>
                <w:sz w:val="32"/>
                <w:szCs w:val="32"/>
              </w:rPr>
              <w:t>2018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J.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Meksawang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Isomorphism Conditions for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Cayley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Digraph of Brandt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Semigroups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, Journal of Information and Optimization Sciences, 39:2, 481-493, DOI: 10.1080/02522667.2017.1392088.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  <w:t>-</w:t>
            </w:r>
          </w:p>
        </w:tc>
      </w:tr>
      <w:tr w:rsidR="008D3184" w:rsidRPr="000072D7" w:rsidTr="00095514">
        <w:tc>
          <w:tcPr>
            <w:tcW w:w="1526" w:type="dxa"/>
            <w:vAlign w:val="center"/>
          </w:tcPr>
          <w:p w:rsidR="008D3184" w:rsidRPr="00BC544A" w:rsidRDefault="008D3184" w:rsidP="00095514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BC544A">
              <w:rPr>
                <w:rFonts w:ascii="Cordia New" w:eastAsia="Cordia New" w:hAnsi="Cordia New" w:cs="Cordia New"/>
                <w:sz w:val="32"/>
                <w:szCs w:val="32"/>
              </w:rPr>
              <w:t>2018</w:t>
            </w:r>
          </w:p>
        </w:tc>
        <w:tc>
          <w:tcPr>
            <w:tcW w:w="7087" w:type="dxa"/>
            <w:vAlign w:val="center"/>
          </w:tcPr>
          <w:p w:rsidR="008D3184" w:rsidRPr="000072D7" w:rsidRDefault="008D3184" w:rsidP="00095514">
            <w:pPr>
              <w:spacing w:after="0" w:line="240" w:lineRule="auto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W.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Wongpinit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All Maximal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Submonoid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of Special Regular </w:t>
            </w:r>
            <w:proofErr w:type="spell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>Clases</w:t>
            </w:r>
            <w:proofErr w:type="spellEnd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proofErr w:type="gramStart"/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of </w:t>
            </w:r>
            <w:proofErr w:type="gramEnd"/>
            <w:r w:rsidRPr="000072D7">
              <w:rPr>
                <w:rFonts w:ascii="Calibri" w:eastAsia="Calibri" w:hAnsi="Calibri" w:cs="Cordia New"/>
                <w:noProof/>
                <w:position w:val="-14"/>
              </w:rPr>
              <w:drawing>
                <wp:inline distT="0" distB="0" distL="0" distR="0" wp14:anchorId="73B0C866" wp14:editId="6004F155">
                  <wp:extent cx="603885" cy="259080"/>
                  <wp:effectExtent l="0" t="0" r="5715" b="7620"/>
                  <wp:docPr id="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t xml:space="preserve">, Thai Journal of Mathematics, Special </w:t>
            </w:r>
            <w:r w:rsidRPr="000072D7">
              <w:rPr>
                <w:rFonts w:ascii="Cordia New" w:eastAsia="Cordia New" w:hAnsi="Cordia New" w:cs="Cordia New"/>
                <w:sz w:val="32"/>
                <w:szCs w:val="32"/>
              </w:rPr>
              <w:lastRenderedPageBreak/>
              <w:t>Issue: AMM 2017, pp109-115.</w:t>
            </w:r>
          </w:p>
        </w:tc>
        <w:tc>
          <w:tcPr>
            <w:tcW w:w="1764" w:type="dxa"/>
            <w:vAlign w:val="center"/>
          </w:tcPr>
          <w:p w:rsidR="008D3184" w:rsidRPr="000072D7" w:rsidRDefault="008D3184" w:rsidP="0009551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Cordia New" w:hAnsi="Arial" w:cs="Arial"/>
                <w:color w:val="666666"/>
                <w:sz w:val="19"/>
                <w:szCs w:val="19"/>
                <w:shd w:val="clear" w:color="auto" w:fill="FFFFFF"/>
              </w:rPr>
              <w:lastRenderedPageBreak/>
              <w:t>-</w:t>
            </w:r>
          </w:p>
        </w:tc>
      </w:tr>
    </w:tbl>
    <w:p w:rsidR="008D3184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D3184" w:rsidRPr="000072D7" w:rsidRDefault="008D3184" w:rsidP="008D31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2D7">
        <w:rPr>
          <w:rFonts w:ascii="Cordia New" w:eastAsia="Cordia New" w:hAnsi="Cordia New" w:cs="Cordia New"/>
          <w:b/>
          <w:bCs/>
          <w:sz w:val="32"/>
          <w:szCs w:val="32"/>
          <w:cs/>
        </w:rPr>
        <w:t>6.</w:t>
      </w:r>
      <w:r w:rsidRPr="000072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072D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รางวัล</w:t>
      </w:r>
    </w:p>
    <w:p w:rsidR="008D3184" w:rsidRPr="000072D7" w:rsidRDefault="008D3184" w:rsidP="008D3184">
      <w:pPr>
        <w:ind w:left="1125"/>
        <w:rPr>
          <w:rFonts w:ascii="TH SarabunPSK" w:eastAsia="Cordia New" w:hAnsi="TH SarabunPSK" w:cs="TH SarabunPSK"/>
          <w:sz w:val="32"/>
          <w:szCs w:val="32"/>
        </w:rPr>
      </w:pPr>
      <w:r w:rsidRPr="000072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ทุน</w:t>
      </w:r>
      <w:r w:rsidRPr="000072D7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โครงการพัฒนากำลังคนด้านวิทยาศาสตร์ (ทุนเรียนดีวิทยาศาสตร์แห่งประเทศไทย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072D7">
        <w:rPr>
          <w:rFonts w:ascii="TH SarabunPSK" w:eastAsia="Cordia New" w:hAnsi="TH SarabunPSK" w:cs="TH SarabunPSK"/>
          <w:sz w:val="32"/>
          <w:szCs w:val="32"/>
          <w:cs/>
        </w:rPr>
        <w:t>ประจำปีการศึกษา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072D7">
        <w:rPr>
          <w:rFonts w:ascii="Cordia New" w:eastAsia="Cordia New" w:hAnsi="Cordia New" w:cs="Cordia New"/>
          <w:sz w:val="32"/>
          <w:szCs w:val="32"/>
        </w:rPr>
        <w:t>2553-2557</w:t>
      </w:r>
    </w:p>
    <w:p w:rsidR="008D3184" w:rsidRPr="000072D7" w:rsidRDefault="008D3184" w:rsidP="008D3184">
      <w:pPr>
        <w:spacing w:after="0" w:line="240" w:lineRule="auto"/>
        <w:ind w:left="1125"/>
        <w:rPr>
          <w:rFonts w:ascii="TH SarabunPSK" w:eastAsia="Cordia New" w:hAnsi="TH SarabunPSK" w:cs="TH SarabunPSK"/>
          <w:sz w:val="32"/>
          <w:szCs w:val="32"/>
        </w:rPr>
      </w:pPr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072D7">
        <w:rPr>
          <w:rFonts w:ascii="TH SarabunPSK" w:eastAsia="Cordia New" w:hAnsi="TH SarabunPSK" w:cs="TH SarabunPSK"/>
          <w:sz w:val="32"/>
          <w:szCs w:val="32"/>
          <w:cs/>
        </w:rPr>
        <w:t>ผลการศึกษายอดเยี่ยม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>ขั้น</w:t>
      </w:r>
      <w:r w:rsidRPr="000072D7">
        <w:rPr>
          <w:rFonts w:ascii="TH SarabunPSK" w:eastAsia="Cordia New" w:hAnsi="TH SarabunPSK" w:cs="TH SarabunPSK"/>
          <w:sz w:val="32"/>
          <w:szCs w:val="32"/>
          <w:cs/>
        </w:rPr>
        <w:t>วิทยา</w:t>
      </w:r>
      <w:proofErr w:type="spellStart"/>
      <w:r w:rsidRPr="000072D7">
        <w:rPr>
          <w:rFonts w:ascii="TH SarabunPSK" w:eastAsia="Cordia New" w:hAnsi="TH SarabunPSK" w:cs="TH SarabunPSK"/>
          <w:sz w:val="32"/>
          <w:szCs w:val="32"/>
          <w:cs/>
        </w:rPr>
        <w:t>ศาสต</w:t>
      </w:r>
      <w:proofErr w:type="spellEnd"/>
      <w:r w:rsidRPr="000072D7">
        <w:rPr>
          <w:rFonts w:ascii="TH SarabunPSK" w:eastAsia="Cordia New" w:hAnsi="TH SarabunPSK" w:cs="TH SarabunPSK"/>
          <w:sz w:val="32"/>
          <w:szCs w:val="32"/>
          <w:cs/>
        </w:rPr>
        <w:t xml:space="preserve">รมหาบัณฑิตของมูลนิธิศาสตราจารย์ ดร.แถบ </w:t>
      </w:r>
      <w:proofErr w:type="spellStart"/>
      <w:r w:rsidRPr="000072D7">
        <w:rPr>
          <w:rFonts w:ascii="TH SarabunPSK" w:eastAsia="Cordia New" w:hAnsi="TH SarabunPSK" w:cs="TH SarabunPSK"/>
          <w:sz w:val="32"/>
          <w:szCs w:val="32"/>
          <w:cs/>
        </w:rPr>
        <w:t>นี</w:t>
      </w:r>
      <w:proofErr w:type="spellEnd"/>
      <w:r w:rsidRPr="000072D7">
        <w:rPr>
          <w:rFonts w:ascii="TH SarabunPSK" w:eastAsia="Cordia New" w:hAnsi="TH SarabunPSK" w:cs="TH SarabunPSK"/>
          <w:sz w:val="32"/>
          <w:szCs w:val="32"/>
          <w:cs/>
        </w:rPr>
        <w:t>ละนิธ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ิประจำปี </w:t>
      </w:r>
      <w:r w:rsidRPr="000072D7">
        <w:rPr>
          <w:rFonts w:ascii="Cordia New" w:eastAsia="Cordia New" w:hAnsi="Cordia New" w:cs="Cordia New"/>
          <w:sz w:val="32"/>
          <w:szCs w:val="32"/>
        </w:rPr>
        <w:t>2555</w:t>
      </w:r>
    </w:p>
    <w:p w:rsidR="008D3184" w:rsidRPr="000072D7" w:rsidRDefault="008D3184" w:rsidP="008D3184">
      <w:pPr>
        <w:spacing w:after="0" w:line="240" w:lineRule="auto"/>
        <w:ind w:left="1125"/>
        <w:rPr>
          <w:rFonts w:ascii="TH SarabunPSK" w:eastAsia="Cordia New" w:hAnsi="TH SarabunPSK" w:cs="TH SarabunPSK"/>
          <w:sz w:val="32"/>
          <w:szCs w:val="32"/>
        </w:rPr>
      </w:pPr>
      <w:r w:rsidRPr="000072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ทุน</w:t>
      </w:r>
      <w:r w:rsidRPr="000072D7">
        <w:rPr>
          <w:rFonts w:ascii="TH SarabunPSK" w:eastAsia="Cordia New" w:hAnsi="TH SarabunPSK" w:cs="TH SarabunPSK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มูลนิธิพระบรมราชานุสรณ์พระบาทสมเด็จพระปกเกล้าเจ้าอยู่หัวและสมเด็จพระนางเจ้ารำไพ</w:t>
      </w:r>
      <w:proofErr w:type="spellStart"/>
      <w:r w:rsidRPr="000072D7">
        <w:rPr>
          <w:rFonts w:ascii="TH SarabunPSK" w:eastAsia="Cordia New" w:hAnsi="TH SarabunPSK" w:cs="TH SarabunPSK"/>
          <w:sz w:val="32"/>
          <w:szCs w:val="32"/>
          <w:cs/>
        </w:rPr>
        <w:t>พรรณ</w:t>
      </w:r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proofErr w:type="spellEnd"/>
      <w:r w:rsidRPr="000072D7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ปี </w:t>
      </w:r>
      <w:r w:rsidRPr="000072D7">
        <w:rPr>
          <w:rFonts w:ascii="Cordia New" w:eastAsia="Cordia New" w:hAnsi="Cordia New" w:cs="Cordia New"/>
          <w:sz w:val="32"/>
          <w:szCs w:val="32"/>
        </w:rPr>
        <w:t>2558</w:t>
      </w:r>
    </w:p>
    <w:p w:rsidR="008D3184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D3184" w:rsidRPr="00263621" w:rsidRDefault="008D3184" w:rsidP="008D3184">
      <w:pPr>
        <w:tabs>
          <w:tab w:val="decimal" w:pos="851"/>
        </w:tabs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72D7">
        <w:rPr>
          <w:rFonts w:ascii="Cordia New" w:eastAsia="Times New Roman" w:hAnsi="Cordia New" w:cs="Cordia New"/>
          <w:b/>
          <w:bCs/>
          <w:sz w:val="32"/>
          <w:szCs w:val="32"/>
          <w:cs/>
        </w:rPr>
        <w:t>7.</w:t>
      </w:r>
      <w:r w:rsidRPr="002636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งานวิจัยที่กำลังดำเนินการ</w:t>
      </w:r>
    </w:p>
    <w:p w:rsidR="008D3184" w:rsidRDefault="008D3184" w:rsidP="008D3184">
      <w:pPr>
        <w:ind w:left="765"/>
        <w:rPr>
          <w:rFonts w:ascii="Cordia New" w:eastAsia="Cordia New" w:hAnsi="Cordia New" w:cs="Cordia New"/>
          <w:sz w:val="32"/>
          <w:szCs w:val="32"/>
        </w:rPr>
      </w:pPr>
      <w:r w:rsidRPr="000072D7">
        <w:rPr>
          <w:rFonts w:ascii="Cordia New" w:eastAsia="Times New Roman" w:hAnsi="Cordia New" w:cs="Cordia New"/>
          <w:sz w:val="32"/>
          <w:szCs w:val="32"/>
          <w:cs/>
        </w:rPr>
        <w:t xml:space="preserve">1. </w:t>
      </w:r>
      <w:r w:rsidRPr="000072D7">
        <w:rPr>
          <w:rFonts w:ascii="Cordia New" w:eastAsia="Cordia New" w:hAnsi="Cordia New" w:cs="Cordia New"/>
          <w:sz w:val="32"/>
          <w:szCs w:val="32"/>
        </w:rPr>
        <w:t xml:space="preserve">W.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Wongpinit</w:t>
      </w:r>
      <w:proofErr w:type="spellEnd"/>
      <w:r w:rsidRPr="000072D7">
        <w:rPr>
          <w:rFonts w:ascii="Cordia New" w:eastAsia="Cordia New" w:hAnsi="Cordia New" w:cs="Cordia New"/>
          <w:sz w:val="32"/>
          <w:szCs w:val="32"/>
        </w:rPr>
        <w:t xml:space="preserve">, S.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Leeratanavalee</w:t>
      </w:r>
      <w:proofErr w:type="spellEnd"/>
      <w:r w:rsidRPr="000072D7">
        <w:rPr>
          <w:rFonts w:ascii="Cordia New" w:eastAsia="Cordia New" w:hAnsi="Cordia New" w:cs="Cordia New"/>
          <w:sz w:val="32"/>
          <w:szCs w:val="32"/>
        </w:rPr>
        <w:t>, All Quasi-Regular Elements in</w:t>
      </w:r>
      <w:r w:rsidRPr="000072D7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8AB2285" wp14:editId="18581D96">
            <wp:extent cx="603885" cy="259080"/>
            <wp:effectExtent l="0" t="0" r="5715" b="7620"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sz w:val="32"/>
          <w:szCs w:val="32"/>
        </w:rPr>
        <w:t>,</w:t>
      </w:r>
    </w:p>
    <w:p w:rsidR="008D3184" w:rsidRPr="000072D7" w:rsidRDefault="008D3184" w:rsidP="008D3184">
      <w:pPr>
        <w:rPr>
          <w:rFonts w:ascii="Cordia New" w:eastAsia="Cordia New" w:hAnsi="Cordia New" w:cs="Cordia New"/>
          <w:sz w:val="32"/>
          <w:szCs w:val="32"/>
        </w:rPr>
      </w:pPr>
      <w:proofErr w:type="gramStart"/>
      <w:r w:rsidRPr="000072D7">
        <w:rPr>
          <w:rFonts w:ascii="Cordia New" w:eastAsia="Cordia New" w:hAnsi="Cordia New" w:cs="Cordia New"/>
          <w:sz w:val="32"/>
          <w:szCs w:val="32"/>
        </w:rPr>
        <w:t>Submitted 2017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proofErr w:type="gramEnd"/>
    </w:p>
    <w:p w:rsidR="008D3184" w:rsidRDefault="008D3184" w:rsidP="008D3184">
      <w:pPr>
        <w:rPr>
          <w:rFonts w:ascii="Cordia New" w:eastAsia="Cordia New" w:hAnsi="Cordia New" w:cs="Cordia New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0072D7">
        <w:rPr>
          <w:rFonts w:ascii="Cordia New" w:eastAsia="Times New Roman" w:hAnsi="Cordia New" w:cs="Cordia New"/>
          <w:sz w:val="32"/>
          <w:szCs w:val="32"/>
        </w:rPr>
        <w:t>2</w:t>
      </w:r>
      <w:r w:rsidRPr="000072D7">
        <w:rPr>
          <w:rFonts w:ascii="Cordia New" w:eastAsia="Cordia New" w:hAnsi="Cordia New" w:cs="Cordia New"/>
          <w:b/>
          <w:bCs/>
          <w:sz w:val="32"/>
          <w:szCs w:val="32"/>
        </w:rPr>
        <w:t xml:space="preserve">. </w:t>
      </w:r>
      <w:r w:rsidRPr="000072D7">
        <w:rPr>
          <w:rFonts w:ascii="Cordia New" w:eastAsia="Cordia New" w:hAnsi="Cordia New" w:cs="Cordia New"/>
          <w:sz w:val="32"/>
          <w:szCs w:val="32"/>
        </w:rPr>
        <w:t xml:space="preserve">W.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Wongpinit</w:t>
      </w:r>
      <w:proofErr w:type="spellEnd"/>
      <w:r w:rsidRPr="000072D7">
        <w:rPr>
          <w:rFonts w:ascii="Cordia New" w:eastAsia="Cordia New" w:hAnsi="Cordia New" w:cs="Cordia New"/>
          <w:sz w:val="32"/>
          <w:szCs w:val="32"/>
        </w:rPr>
        <w:t xml:space="preserve">, The Relationship Between Special Generalization </w:t>
      </w:r>
      <w:proofErr w:type="gramStart"/>
      <w:r w:rsidRPr="000072D7">
        <w:rPr>
          <w:rFonts w:ascii="Cordia New" w:eastAsia="Cordia New" w:hAnsi="Cordia New" w:cs="Cordia New"/>
          <w:sz w:val="32"/>
          <w:szCs w:val="32"/>
        </w:rPr>
        <w:t xml:space="preserve">Regular 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0072D7">
        <w:rPr>
          <w:rFonts w:ascii="Cordia New" w:eastAsia="Cordia New" w:hAnsi="Cordia New" w:cs="Cordia New"/>
          <w:sz w:val="32"/>
          <w:szCs w:val="32"/>
        </w:rPr>
        <w:t>Classes</w:t>
      </w:r>
      <w:proofErr w:type="gramEnd"/>
      <w:r w:rsidRPr="000072D7">
        <w:rPr>
          <w:rFonts w:ascii="Cordia New" w:eastAsia="Cordia New" w:hAnsi="Cordia New" w:cs="Cordia New"/>
          <w:sz w:val="32"/>
          <w:szCs w:val="32"/>
        </w:rPr>
        <w:t xml:space="preserve">  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Subsemigroup</w:t>
      </w:r>
      <w:proofErr w:type="spellEnd"/>
      <w:r w:rsidRPr="000072D7">
        <w:rPr>
          <w:rFonts w:ascii="Cordia New" w:eastAsia="Cordia New" w:hAnsi="Cordia New" w:cs="Cordia New"/>
          <w:sz w:val="32"/>
          <w:szCs w:val="32"/>
        </w:rPr>
        <w:t xml:space="preserve"> of </w:t>
      </w:r>
      <w:r w:rsidRPr="000072D7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773D219" wp14:editId="014FAAF4">
            <wp:extent cx="603885" cy="259080"/>
            <wp:effectExtent l="0" t="0" r="5715" b="7620"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2D7">
        <w:rPr>
          <w:rFonts w:ascii="Cordia New" w:eastAsia="Cordia New" w:hAnsi="Cordia New" w:cs="Cordia New"/>
          <w:sz w:val="32"/>
          <w:szCs w:val="32"/>
        </w:rPr>
        <w:t>, Preprint 2018</w:t>
      </w:r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</w:p>
    <w:p w:rsidR="008D3184" w:rsidRPr="000072D7" w:rsidRDefault="008D3184" w:rsidP="008D31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</w:rPr>
        <w:t>8.</w:t>
      </w:r>
      <w:r w:rsidRPr="000072D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บทความที่กำลังดำเนินการ</w:t>
      </w:r>
    </w:p>
    <w:p w:rsidR="008D3184" w:rsidRPr="000072D7" w:rsidRDefault="008D3184" w:rsidP="008D31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</w:t>
      </w:r>
      <w:proofErr w:type="gramStart"/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- </w:t>
      </w:r>
      <w:r w:rsidRPr="000072D7">
        <w:rPr>
          <w:rFonts w:ascii="Cordia New" w:eastAsia="Cordia New" w:hAnsi="Cordia New" w:cs="Cordia New"/>
          <w:sz w:val="32"/>
          <w:szCs w:val="32"/>
        </w:rPr>
        <w:t xml:space="preserve">W.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Wongpinit</w:t>
      </w:r>
      <w:proofErr w:type="spellEnd"/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Pr="000072D7">
        <w:rPr>
          <w:rFonts w:ascii="Cordia New" w:eastAsia="Cordia New" w:hAnsi="Cordia New" w:cs="Cordia New"/>
          <w:sz w:val="32"/>
          <w:szCs w:val="32"/>
        </w:rPr>
        <w:t xml:space="preserve">J.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Meksawang</w:t>
      </w:r>
      <w:proofErr w:type="spellEnd"/>
      <w:r w:rsidRPr="000072D7">
        <w:rPr>
          <w:rFonts w:ascii="Cordia New" w:eastAsia="Cordia New" w:hAnsi="Cordia New" w:cs="Cordia New"/>
          <w:sz w:val="32"/>
          <w:szCs w:val="32"/>
        </w:rPr>
        <w:t>, Modern of Mathematics (in Thai), Submitted 2017.</w:t>
      </w:r>
      <w:proofErr w:type="gramEnd"/>
    </w:p>
    <w:p w:rsidR="008D3184" w:rsidRPr="000072D7" w:rsidRDefault="008D3184" w:rsidP="008D31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-</w:t>
      </w:r>
      <w:r w:rsidRPr="000072D7">
        <w:rPr>
          <w:rFonts w:ascii="Cordia New" w:eastAsia="Cordia New" w:hAnsi="Cordia New" w:cs="Cordia New"/>
          <w:sz w:val="32"/>
          <w:szCs w:val="32"/>
        </w:rPr>
        <w:t xml:space="preserve"> W. </w:t>
      </w:r>
      <w:proofErr w:type="spellStart"/>
      <w:r w:rsidRPr="000072D7">
        <w:rPr>
          <w:rFonts w:ascii="Cordia New" w:eastAsia="Cordia New" w:hAnsi="Cordia New" w:cs="Cordia New"/>
          <w:sz w:val="32"/>
          <w:szCs w:val="32"/>
        </w:rPr>
        <w:t>Wongpinit</w:t>
      </w:r>
      <w:proofErr w:type="spellEnd"/>
      <w:r w:rsidRPr="000072D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proofErr w:type="gramStart"/>
      <w:r w:rsidRPr="000072D7">
        <w:rPr>
          <w:rFonts w:ascii="Cordia New" w:eastAsia="Cordia New" w:hAnsi="Cordia New" w:cs="Cordia New"/>
          <w:sz w:val="32"/>
          <w:szCs w:val="32"/>
        </w:rPr>
        <w:t>The</w:t>
      </w:r>
      <w:proofErr w:type="gramEnd"/>
      <w:r w:rsidRPr="000072D7">
        <w:rPr>
          <w:rFonts w:ascii="Cordia New" w:eastAsia="Cordia New" w:hAnsi="Cordia New" w:cs="Cordia New"/>
          <w:sz w:val="32"/>
          <w:szCs w:val="32"/>
        </w:rPr>
        <w:t xml:space="preserve"> Structure of Mathematics (in Thai), Preprint 2018.</w:t>
      </w:r>
    </w:p>
    <w:p w:rsidR="008D3184" w:rsidRPr="000072D7" w:rsidRDefault="008D3184" w:rsidP="008D3184">
      <w:pPr>
        <w:rPr>
          <w:rFonts w:ascii="Cordia New" w:eastAsia="Cordia New" w:hAnsi="Cordia New" w:cs="Cordia New"/>
          <w:sz w:val="32"/>
          <w:szCs w:val="32"/>
        </w:rPr>
      </w:pPr>
    </w:p>
    <w:p w:rsidR="008D3184" w:rsidRPr="000072D7" w:rsidRDefault="008D3184" w:rsidP="008D3184">
      <w:pPr>
        <w:ind w:left="765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3184" w:rsidRPr="00263621" w:rsidRDefault="008D3184" w:rsidP="008D3184">
      <w:pPr>
        <w:tabs>
          <w:tab w:val="decimal" w:pos="851"/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D3184" w:rsidRDefault="008D3184" w:rsidP="008D3184">
      <w:pPr>
        <w:tabs>
          <w:tab w:val="left" w:pos="709"/>
          <w:tab w:val="decimal" w:pos="851"/>
          <w:tab w:val="left" w:pos="7088"/>
        </w:tabs>
        <w:jc w:val="both"/>
      </w:pPr>
    </w:p>
    <w:p w:rsidR="00263621" w:rsidRDefault="00263621" w:rsidP="008D3184">
      <w:pPr>
        <w:tabs>
          <w:tab w:val="left" w:pos="709"/>
          <w:tab w:val="decimal" w:pos="851"/>
          <w:tab w:val="left" w:pos="7088"/>
        </w:tabs>
        <w:spacing w:after="0" w:line="240" w:lineRule="auto"/>
        <w:ind w:left="709" w:hanging="709"/>
        <w:jc w:val="both"/>
      </w:pPr>
    </w:p>
    <w:sectPr w:rsidR="00263621" w:rsidSect="00780B15">
      <w:headerReference w:type="default" r:id="rId10"/>
      <w:footerReference w:type="default" r:id="rId11"/>
      <w:pgSz w:w="11906" w:h="16838"/>
      <w:pgMar w:top="2126" w:right="1446" w:bottom="1418" w:left="212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3A" w:rsidRDefault="00D5573A" w:rsidP="00780B15">
      <w:pPr>
        <w:spacing w:after="0" w:line="240" w:lineRule="auto"/>
      </w:pPr>
      <w:r>
        <w:separator/>
      </w:r>
    </w:p>
  </w:endnote>
  <w:endnote w:type="continuationSeparator" w:id="0">
    <w:p w:rsidR="00D5573A" w:rsidRDefault="00D5573A" w:rsidP="007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15" w:rsidRDefault="00780B15">
    <w:pPr>
      <w:pStyle w:val="a9"/>
      <w:jc w:val="center"/>
    </w:pPr>
  </w:p>
  <w:p w:rsidR="00780B15" w:rsidRDefault="00780B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3A" w:rsidRDefault="00D5573A" w:rsidP="00780B15">
      <w:pPr>
        <w:spacing w:after="0" w:line="240" w:lineRule="auto"/>
      </w:pPr>
      <w:r>
        <w:separator/>
      </w:r>
    </w:p>
  </w:footnote>
  <w:footnote w:type="continuationSeparator" w:id="0">
    <w:p w:rsidR="00D5573A" w:rsidRDefault="00D5573A" w:rsidP="0078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15" w:rsidRDefault="00780B15">
    <w:pPr>
      <w:pStyle w:val="a7"/>
      <w:jc w:val="center"/>
    </w:pPr>
  </w:p>
  <w:p w:rsidR="00780B15" w:rsidRDefault="00780B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76A8"/>
    <w:rsid w:val="00263621"/>
    <w:rsid w:val="00266125"/>
    <w:rsid w:val="00372C49"/>
    <w:rsid w:val="00401626"/>
    <w:rsid w:val="00610CEC"/>
    <w:rsid w:val="006A7898"/>
    <w:rsid w:val="00780B15"/>
    <w:rsid w:val="007F7680"/>
    <w:rsid w:val="008D3184"/>
    <w:rsid w:val="009D2EAC"/>
    <w:rsid w:val="00A73DA6"/>
    <w:rsid w:val="00A876A8"/>
    <w:rsid w:val="00D5573A"/>
    <w:rsid w:val="00E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6A8"/>
    <w:rPr>
      <w:color w:val="0000FF" w:themeColor="hyperlink"/>
      <w:u w:val="single"/>
    </w:rPr>
  </w:style>
  <w:style w:type="table" w:styleId="a4">
    <w:name w:val="Table Grid"/>
    <w:basedOn w:val="a1"/>
    <w:rsid w:val="0026362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1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318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80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80B15"/>
  </w:style>
  <w:style w:type="paragraph" w:styleId="a9">
    <w:name w:val="footer"/>
    <w:basedOn w:val="a"/>
    <w:link w:val="aa"/>
    <w:uiPriority w:val="99"/>
    <w:unhideWhenUsed/>
    <w:rsid w:val="00780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8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computer</cp:lastModifiedBy>
  <cp:revision>8</cp:revision>
  <cp:lastPrinted>2018-10-18T06:00:00Z</cp:lastPrinted>
  <dcterms:created xsi:type="dcterms:W3CDTF">2018-03-21T07:56:00Z</dcterms:created>
  <dcterms:modified xsi:type="dcterms:W3CDTF">2018-10-18T06:02:00Z</dcterms:modified>
</cp:coreProperties>
</file>