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10" w:rsidRDefault="007C1DAA" w:rsidP="005D3F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Tittle</w:t>
      </w:r>
      <w:r w:rsidR="005D3F10" w:rsidRPr="005D3F10">
        <w:rPr>
          <w:rFonts w:ascii="TH SarabunPSK" w:hAnsi="TH SarabunPSK" w:cs="TH SarabunPSK"/>
          <w:b/>
          <w:bCs/>
          <w:sz w:val="32"/>
          <w:szCs w:val="32"/>
        </w:rPr>
        <w:tab/>
      </w:r>
      <w:r w:rsidR="005D3F10" w:rsidRPr="005D3F10">
        <w:rPr>
          <w:rFonts w:ascii="TH SarabunPSK" w:hAnsi="TH SarabunPSK" w:cs="TH SarabunPSK"/>
          <w:b/>
          <w:bCs/>
          <w:sz w:val="32"/>
          <w:szCs w:val="32"/>
        </w:rPr>
        <w:tab/>
      </w:r>
      <w:r w:rsidR="005D3F10" w:rsidRPr="005D3F1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proofErr w:type="spellStart"/>
      <w:r w:rsidR="005D3F10" w:rsidRPr="005D3F10">
        <w:rPr>
          <w:rFonts w:ascii="TH SarabunPSK" w:hAnsi="TH SarabunPSK" w:cs="TH SarabunPSK"/>
          <w:sz w:val="32"/>
          <w:szCs w:val="32"/>
        </w:rPr>
        <w:t>Illuminance</w:t>
      </w:r>
      <w:proofErr w:type="spellEnd"/>
      <w:r w:rsidR="005D3F10" w:rsidRPr="005D3F10">
        <w:rPr>
          <w:rFonts w:ascii="TH SarabunPSK" w:hAnsi="TH SarabunPSK" w:cs="TH SarabunPSK"/>
          <w:sz w:val="32"/>
          <w:szCs w:val="32"/>
        </w:rPr>
        <w:t xml:space="preserve"> Measurement in the Building of Educational </w:t>
      </w:r>
    </w:p>
    <w:p w:rsidR="005D3F10" w:rsidRPr="005D3F10" w:rsidRDefault="005D3F10" w:rsidP="000508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5D3F10">
        <w:rPr>
          <w:rFonts w:ascii="TH SarabunPSK" w:hAnsi="TH SarabunPSK" w:cs="TH SarabunPSK"/>
          <w:sz w:val="32"/>
          <w:szCs w:val="32"/>
        </w:rPr>
        <w:t xml:space="preserve">Opportunity Expansion Schools, </w:t>
      </w:r>
      <w:proofErr w:type="spellStart"/>
      <w:r w:rsidRPr="005D3F10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5D3F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D3F10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5D3F10">
        <w:rPr>
          <w:rFonts w:ascii="TH SarabunPSK" w:hAnsi="TH SarabunPSK" w:cs="TH SarabunPSK"/>
          <w:sz w:val="32"/>
          <w:szCs w:val="32"/>
        </w:rPr>
        <w:t xml:space="preserve"> Province</w:t>
      </w:r>
    </w:p>
    <w:p w:rsidR="00052A10" w:rsidRDefault="007C1DAA" w:rsidP="0005089F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uthors</w:t>
      </w:r>
      <w:proofErr w:type="spellEnd"/>
      <w:r w:rsidR="005D3F10" w:rsidRPr="005D3F10">
        <w:rPr>
          <w:rFonts w:ascii="TH SarabunPSK" w:hAnsi="TH SarabunPSK" w:cs="TH SarabunPSK"/>
          <w:b/>
          <w:bCs/>
          <w:sz w:val="32"/>
          <w:szCs w:val="32"/>
        </w:rPr>
        <w:tab/>
      </w:r>
      <w:r w:rsidR="005D3F10" w:rsidRPr="005D3F10">
        <w:rPr>
          <w:rFonts w:ascii="TH SarabunPSK" w:hAnsi="TH SarabunPSK" w:cs="TH SarabunPSK"/>
          <w:sz w:val="32"/>
          <w:szCs w:val="32"/>
        </w:rPr>
        <w:tab/>
      </w:r>
      <w:r w:rsidR="005D3F10" w:rsidRPr="005D3F10">
        <w:rPr>
          <w:rFonts w:ascii="TH SarabunPSK" w:hAnsi="TH SarabunPSK" w:cs="TH SarabunPSK"/>
          <w:sz w:val="32"/>
          <w:szCs w:val="32"/>
        </w:rPr>
        <w:tab/>
      </w:r>
      <w:proofErr w:type="spellStart"/>
      <w:r w:rsidR="00052A10" w:rsidRPr="00052A10">
        <w:rPr>
          <w:rFonts w:ascii="TH SarabunPSK" w:hAnsi="TH SarabunPSK" w:cs="TH SarabunPSK"/>
          <w:sz w:val="32"/>
          <w:szCs w:val="32"/>
          <w:shd w:val="clear" w:color="auto" w:fill="FEFEFE"/>
        </w:rPr>
        <w:t>Mintra</w:t>
      </w:r>
      <w:proofErr w:type="spellEnd"/>
      <w:r w:rsidR="00052A10" w:rsidRPr="00052A10">
        <w:rPr>
          <w:rFonts w:ascii="TH SarabunPSK" w:hAnsi="TH SarabunPSK" w:cs="TH SarabunPSK"/>
          <w:sz w:val="32"/>
          <w:szCs w:val="32"/>
          <w:shd w:val="clear" w:color="auto" w:fill="FEFEFE"/>
        </w:rPr>
        <w:t xml:space="preserve"> </w:t>
      </w:r>
      <w:proofErr w:type="spellStart"/>
      <w:r w:rsidR="00052A10" w:rsidRPr="00052A10">
        <w:rPr>
          <w:rFonts w:ascii="TH SarabunPSK" w:hAnsi="TH SarabunPSK" w:cs="TH SarabunPSK"/>
          <w:sz w:val="32"/>
          <w:szCs w:val="32"/>
          <w:shd w:val="clear" w:color="auto" w:fill="FEFEFE"/>
        </w:rPr>
        <w:t>Sankog</w:t>
      </w:r>
      <w:proofErr w:type="spellEnd"/>
    </w:p>
    <w:p w:rsidR="0005089F" w:rsidRPr="0005089F" w:rsidRDefault="0005089F" w:rsidP="000508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 xml:space="preserve">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spellStart"/>
      <w:r w:rsidRPr="0005089F">
        <w:rPr>
          <w:rFonts w:ascii="TH SarabunPSK" w:hAnsi="TH SarabunPSK" w:cs="TH SarabunPSK"/>
          <w:sz w:val="32"/>
          <w:szCs w:val="32"/>
        </w:rPr>
        <w:t>Sajeeporn</w:t>
      </w:r>
      <w:proofErr w:type="spellEnd"/>
      <w:r w:rsidRPr="0005089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5089F">
        <w:rPr>
          <w:rFonts w:ascii="TH SarabunPSK" w:hAnsi="TH SarabunPSK" w:cs="TH SarabunPSK"/>
          <w:sz w:val="32"/>
          <w:szCs w:val="32"/>
        </w:rPr>
        <w:t>Ratchakuborn</w:t>
      </w:r>
      <w:proofErr w:type="spellEnd"/>
    </w:p>
    <w:p w:rsidR="005D3F10" w:rsidRPr="005D3F10" w:rsidRDefault="00052A10" w:rsidP="0005089F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proofErr w:type="spellStart"/>
      <w:r w:rsidR="005D3F10">
        <w:rPr>
          <w:rFonts w:ascii="TH SarabunPSK" w:hAnsi="TH SarabunPSK" w:cs="TH SarabunPSK"/>
          <w:sz w:val="32"/>
          <w:szCs w:val="32"/>
        </w:rPr>
        <w:t>Supaporn</w:t>
      </w:r>
      <w:proofErr w:type="spellEnd"/>
      <w:r w:rsidR="005D3F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D3F10">
        <w:rPr>
          <w:rFonts w:ascii="TH SarabunPSK" w:hAnsi="TH SarabunPSK" w:cs="TH SarabunPSK"/>
          <w:sz w:val="32"/>
          <w:szCs w:val="32"/>
        </w:rPr>
        <w:t>Champakam</w:t>
      </w:r>
      <w:proofErr w:type="spellEnd"/>
    </w:p>
    <w:p w:rsidR="005D3F10" w:rsidRPr="005D3F10" w:rsidRDefault="007C1DAA" w:rsidP="005D3F10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Advisors</w:t>
      </w:r>
      <w:r w:rsidR="005D3F10" w:rsidRPr="005D3F10">
        <w:rPr>
          <w:rFonts w:ascii="TH SarabunPSK" w:hAnsi="TH SarabunPSK" w:cs="TH SarabunPSK"/>
          <w:b/>
          <w:bCs/>
          <w:sz w:val="32"/>
          <w:szCs w:val="32"/>
        </w:rPr>
        <w:tab/>
      </w:r>
      <w:r w:rsidR="005D3F10" w:rsidRPr="005D3F10">
        <w:rPr>
          <w:rFonts w:ascii="TH SarabunPSK" w:hAnsi="TH SarabunPSK" w:cs="TH SarabunPSK"/>
          <w:sz w:val="32"/>
          <w:szCs w:val="32"/>
        </w:rPr>
        <w:tab/>
      </w:r>
      <w:r w:rsidR="005D3F10" w:rsidRPr="005D3F10">
        <w:rPr>
          <w:rFonts w:ascii="TH SarabunPSK" w:hAnsi="TH SarabunPSK" w:cs="TH SarabunPSK"/>
          <w:sz w:val="32"/>
          <w:szCs w:val="32"/>
        </w:rPr>
        <w:tab/>
      </w:r>
      <w:r w:rsidR="005D61D3">
        <w:rPr>
          <w:rFonts w:ascii="TH SarabunPSK" w:hAnsi="TH SarabunPSK" w:cs="TH SarabunPSK"/>
          <w:sz w:val="32"/>
          <w:szCs w:val="32"/>
        </w:rPr>
        <w:t xml:space="preserve">Asst. Prof. </w:t>
      </w:r>
      <w:proofErr w:type="spellStart"/>
      <w:r w:rsidR="005D3F10" w:rsidRPr="005D3F10">
        <w:rPr>
          <w:rFonts w:ascii="TH SarabunPSK" w:hAnsi="TH SarabunPSK" w:cs="TH SarabunPSK"/>
          <w:sz w:val="32"/>
          <w:szCs w:val="32"/>
        </w:rPr>
        <w:t>Dr.Wutthikorn</w:t>
      </w:r>
      <w:proofErr w:type="spellEnd"/>
      <w:r w:rsidR="005D3F10" w:rsidRPr="005D3F10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5D3F10" w:rsidRPr="005D3F10">
        <w:rPr>
          <w:rFonts w:ascii="TH SarabunPSK" w:hAnsi="TH SarabunPSK" w:cs="TH SarabunPSK"/>
          <w:sz w:val="32"/>
          <w:szCs w:val="32"/>
        </w:rPr>
        <w:t>Saikaew</w:t>
      </w:r>
      <w:proofErr w:type="spellEnd"/>
    </w:p>
    <w:p w:rsidR="005D3F10" w:rsidRPr="005D3F10" w:rsidRDefault="005D3F10" w:rsidP="005D3F10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3F10">
        <w:rPr>
          <w:rFonts w:ascii="TH SarabunPSK" w:hAnsi="TH SarabunPSK" w:cs="TH SarabunPSK"/>
          <w:sz w:val="32"/>
          <w:szCs w:val="32"/>
        </w:rPr>
        <w:tab/>
      </w:r>
      <w:r w:rsidRPr="005D3F10">
        <w:rPr>
          <w:rFonts w:ascii="TH SarabunPSK" w:hAnsi="TH SarabunPSK" w:cs="TH SarabunPSK"/>
          <w:sz w:val="32"/>
          <w:szCs w:val="32"/>
        </w:rPr>
        <w:tab/>
      </w:r>
      <w:r w:rsidRPr="005D3F10">
        <w:rPr>
          <w:rFonts w:ascii="TH SarabunPSK" w:hAnsi="TH SarabunPSK" w:cs="TH SarabunPSK"/>
          <w:sz w:val="32"/>
          <w:szCs w:val="32"/>
        </w:rPr>
        <w:tab/>
      </w:r>
      <w:r w:rsidRPr="005D3F10">
        <w:rPr>
          <w:rFonts w:ascii="TH SarabunPSK" w:hAnsi="TH SarabunPSK" w:cs="TH SarabunPSK"/>
          <w:sz w:val="32"/>
          <w:szCs w:val="32"/>
        </w:rPr>
        <w:tab/>
      </w:r>
      <w:r w:rsidRPr="005D3F10">
        <w:rPr>
          <w:rFonts w:ascii="TH SarabunPSK" w:hAnsi="TH SarabunPSK" w:cs="TH SarabunPSK"/>
          <w:sz w:val="32"/>
          <w:szCs w:val="32"/>
        </w:rPr>
        <w:tab/>
      </w:r>
      <w:r w:rsidRPr="005D3F10">
        <w:rPr>
          <w:rFonts w:ascii="TH SarabunPSK" w:hAnsi="TH SarabunPSK" w:cs="TH SarabunPSK"/>
          <w:sz w:val="32"/>
          <w:szCs w:val="32"/>
        </w:rPr>
        <w:tab/>
      </w:r>
      <w:r w:rsidRPr="005D3F10">
        <w:rPr>
          <w:rFonts w:ascii="TH SarabunPSK" w:hAnsi="TH SarabunPSK" w:cs="TH SarabunPSK"/>
          <w:sz w:val="32"/>
          <w:szCs w:val="32"/>
        </w:rPr>
        <w:tab/>
        <w:t>Mr.</w:t>
      </w:r>
      <w:r w:rsidR="006D028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D3F10">
        <w:rPr>
          <w:rFonts w:ascii="TH SarabunPSK" w:hAnsi="TH SarabunPSK" w:cs="TH SarabunPSK"/>
          <w:sz w:val="32"/>
          <w:szCs w:val="32"/>
        </w:rPr>
        <w:t>Cherdchai</w:t>
      </w:r>
      <w:proofErr w:type="spellEnd"/>
      <w:r w:rsidRPr="005D3F10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5D3F10">
        <w:rPr>
          <w:rFonts w:ascii="TH SarabunPSK" w:hAnsi="TH SarabunPSK" w:cs="TH SarabunPSK"/>
          <w:sz w:val="32"/>
          <w:szCs w:val="32"/>
        </w:rPr>
        <w:t>Sombatyotha</w:t>
      </w:r>
      <w:proofErr w:type="spellEnd"/>
    </w:p>
    <w:p w:rsidR="005D3F10" w:rsidRDefault="005D3F10" w:rsidP="005D3F10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3F10">
        <w:rPr>
          <w:rFonts w:ascii="TH SarabunPSK" w:hAnsi="TH SarabunPSK" w:cs="TH SarabunPSK"/>
          <w:sz w:val="32"/>
          <w:szCs w:val="32"/>
        </w:rPr>
        <w:tab/>
      </w:r>
      <w:r w:rsidRPr="005D3F10">
        <w:rPr>
          <w:rFonts w:ascii="TH SarabunPSK" w:hAnsi="TH SarabunPSK" w:cs="TH SarabunPSK"/>
          <w:sz w:val="32"/>
          <w:szCs w:val="32"/>
        </w:rPr>
        <w:tab/>
      </w:r>
      <w:r w:rsidRPr="005D3F10">
        <w:rPr>
          <w:rFonts w:ascii="TH SarabunPSK" w:hAnsi="TH SarabunPSK" w:cs="TH SarabunPSK"/>
          <w:sz w:val="32"/>
          <w:szCs w:val="32"/>
        </w:rPr>
        <w:tab/>
      </w:r>
      <w:r w:rsidRPr="005D3F10">
        <w:rPr>
          <w:rFonts w:ascii="TH SarabunPSK" w:hAnsi="TH SarabunPSK" w:cs="TH SarabunPSK"/>
          <w:sz w:val="32"/>
          <w:szCs w:val="32"/>
        </w:rPr>
        <w:tab/>
      </w:r>
      <w:r w:rsidRPr="005D3F10">
        <w:rPr>
          <w:rFonts w:ascii="TH SarabunPSK" w:hAnsi="TH SarabunPSK" w:cs="TH SarabunPSK"/>
          <w:sz w:val="32"/>
          <w:szCs w:val="32"/>
        </w:rPr>
        <w:tab/>
      </w:r>
      <w:r w:rsidRPr="005D3F10">
        <w:rPr>
          <w:rFonts w:ascii="TH SarabunPSK" w:hAnsi="TH SarabunPSK" w:cs="TH SarabunPSK"/>
          <w:sz w:val="32"/>
          <w:szCs w:val="32"/>
        </w:rPr>
        <w:tab/>
      </w:r>
      <w:r w:rsidRPr="005D3F10">
        <w:rPr>
          <w:rFonts w:ascii="TH SarabunPSK" w:hAnsi="TH SarabunPSK" w:cs="TH SarabunPSK"/>
          <w:sz w:val="32"/>
          <w:szCs w:val="32"/>
        </w:rPr>
        <w:tab/>
      </w:r>
      <w:r w:rsidR="00D25FB8">
        <w:rPr>
          <w:rFonts w:ascii="TH SarabunPSK" w:hAnsi="TH SarabunPSK" w:cs="TH SarabunPSK"/>
          <w:sz w:val="32"/>
          <w:szCs w:val="32"/>
        </w:rPr>
        <w:t>Asst. P</w:t>
      </w:r>
      <w:r w:rsidR="005D61D3">
        <w:rPr>
          <w:rFonts w:ascii="TH SarabunPSK" w:hAnsi="TH SarabunPSK" w:cs="TH SarabunPSK"/>
          <w:sz w:val="32"/>
          <w:szCs w:val="32"/>
        </w:rPr>
        <w:t xml:space="preserve">rof. </w:t>
      </w:r>
      <w:proofErr w:type="spellStart"/>
      <w:r w:rsidRPr="005D3F10">
        <w:rPr>
          <w:rFonts w:ascii="TH SarabunPSK" w:hAnsi="TH SarabunPSK" w:cs="TH SarabunPSK"/>
          <w:sz w:val="32"/>
          <w:szCs w:val="32"/>
        </w:rPr>
        <w:t>Dr.Sapphasit</w:t>
      </w:r>
      <w:proofErr w:type="spellEnd"/>
      <w:r w:rsidRPr="005D3F10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5D3F10">
        <w:rPr>
          <w:rFonts w:ascii="TH SarabunPSK" w:hAnsi="TH SarabunPSK" w:cs="TH SarabunPSK"/>
          <w:sz w:val="32"/>
          <w:szCs w:val="32"/>
        </w:rPr>
        <w:t>Kaewhao</w:t>
      </w:r>
      <w:proofErr w:type="spellEnd"/>
      <w:r w:rsidRPr="005D3F10">
        <w:rPr>
          <w:rFonts w:ascii="TH SarabunPSK" w:hAnsi="TH SarabunPSK" w:cs="TH SarabunPSK"/>
          <w:sz w:val="32"/>
          <w:szCs w:val="32"/>
        </w:rPr>
        <w:t xml:space="preserve"> </w:t>
      </w:r>
    </w:p>
    <w:p w:rsidR="005D61D3" w:rsidRPr="005D3F10" w:rsidRDefault="005D61D3" w:rsidP="005D3F10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Mrs. </w:t>
      </w:r>
      <w:proofErr w:type="spellStart"/>
      <w:r>
        <w:rPr>
          <w:rFonts w:ascii="TH SarabunPSK" w:hAnsi="TH SarabunPSK" w:cs="TH SarabunPSK"/>
          <w:sz w:val="32"/>
          <w:szCs w:val="32"/>
        </w:rPr>
        <w:t>Metta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Kengchuwong</w:t>
      </w:r>
      <w:proofErr w:type="spellEnd"/>
    </w:p>
    <w:p w:rsidR="005D3F10" w:rsidRPr="005D3F10" w:rsidRDefault="007C1DAA" w:rsidP="005D3F10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Department/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Facuty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D3F10" w:rsidRPr="005D3F10">
        <w:rPr>
          <w:rFonts w:ascii="TH SarabunPSK" w:hAnsi="TH SarabunPSK" w:cs="TH SarabunPSK"/>
          <w:sz w:val="32"/>
          <w:szCs w:val="32"/>
        </w:rPr>
        <w:tab/>
        <w:t>Environm</w:t>
      </w:r>
      <w:r w:rsidR="00534AB0">
        <w:rPr>
          <w:rFonts w:ascii="TH SarabunPSK" w:hAnsi="TH SarabunPSK" w:cs="TH SarabunPSK"/>
          <w:sz w:val="32"/>
          <w:szCs w:val="32"/>
        </w:rPr>
        <w:t>ental Science/ Science and Techn</w:t>
      </w:r>
      <w:r w:rsidR="005D3F10" w:rsidRPr="005D3F10">
        <w:rPr>
          <w:rFonts w:ascii="TH SarabunPSK" w:hAnsi="TH SarabunPSK" w:cs="TH SarabunPSK"/>
          <w:sz w:val="32"/>
          <w:szCs w:val="32"/>
        </w:rPr>
        <w:t>ology</w:t>
      </w:r>
    </w:p>
    <w:p w:rsidR="005D3F10" w:rsidRPr="005D3F10" w:rsidRDefault="007C1DAA" w:rsidP="005D3F10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University</w:t>
      </w:r>
      <w:r w:rsidR="005D3F10" w:rsidRPr="005D3F10">
        <w:rPr>
          <w:rFonts w:ascii="TH SarabunPSK" w:hAnsi="TH SarabunPSK" w:cs="TH SarabunPSK"/>
          <w:sz w:val="32"/>
          <w:szCs w:val="32"/>
        </w:rPr>
        <w:tab/>
      </w:r>
      <w:r w:rsidR="005D3F10" w:rsidRPr="005D3F10">
        <w:rPr>
          <w:rFonts w:ascii="TH SarabunPSK" w:hAnsi="TH SarabunPSK" w:cs="TH SarabunPSK"/>
          <w:sz w:val="32"/>
          <w:szCs w:val="32"/>
        </w:rPr>
        <w:tab/>
      </w:r>
      <w:r w:rsidR="005D3F10" w:rsidRPr="005D3F10">
        <w:rPr>
          <w:rFonts w:ascii="TH SarabunPSK" w:hAnsi="TH SarabunPSK" w:cs="TH SarabunPSK"/>
          <w:sz w:val="32"/>
          <w:szCs w:val="32"/>
        </w:rPr>
        <w:tab/>
      </w:r>
      <w:proofErr w:type="spellStart"/>
      <w:r w:rsidR="005D3F10" w:rsidRPr="005D3F10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5D3F10" w:rsidRPr="005D3F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D3F10" w:rsidRPr="005D3F10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5D3F10" w:rsidRPr="005D3F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D3F10" w:rsidRPr="005D3F10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5D3F10" w:rsidRPr="005D3F10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5D3F10" w:rsidRPr="005D3F10" w:rsidRDefault="007C1DAA" w:rsidP="005D3F10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Year</w:t>
      </w:r>
      <w:r w:rsidR="005D3F10" w:rsidRPr="005D3F10">
        <w:rPr>
          <w:rFonts w:ascii="TH SarabunPSK" w:hAnsi="TH SarabunPSK" w:cs="TH SarabunPSK"/>
          <w:b/>
          <w:bCs/>
          <w:sz w:val="32"/>
          <w:szCs w:val="32"/>
        </w:rPr>
        <w:tab/>
      </w:r>
      <w:r w:rsidR="005D3F10" w:rsidRPr="005D3F10">
        <w:rPr>
          <w:rFonts w:ascii="TH SarabunPSK" w:hAnsi="TH SarabunPSK" w:cs="TH SarabunPSK"/>
          <w:b/>
          <w:bCs/>
          <w:sz w:val="32"/>
          <w:szCs w:val="32"/>
        </w:rPr>
        <w:tab/>
      </w:r>
      <w:r w:rsidR="005D3F10" w:rsidRPr="005D3F10">
        <w:rPr>
          <w:rFonts w:ascii="TH SarabunPSK" w:hAnsi="TH SarabunPSK" w:cs="TH SarabunPSK"/>
          <w:b/>
          <w:bCs/>
          <w:sz w:val="32"/>
          <w:szCs w:val="32"/>
        </w:rPr>
        <w:tab/>
      </w:r>
      <w:r w:rsidR="005D61D3">
        <w:rPr>
          <w:rFonts w:ascii="TH SarabunPSK" w:hAnsi="TH SarabunPSK" w:cs="TH SarabunPSK"/>
          <w:sz w:val="32"/>
          <w:szCs w:val="32"/>
        </w:rPr>
        <w:tab/>
      </w:r>
      <w:r w:rsidR="005D61D3">
        <w:rPr>
          <w:rFonts w:ascii="TH SarabunPSK" w:hAnsi="TH SarabunPSK" w:cs="TH SarabunPSK"/>
          <w:sz w:val="32"/>
          <w:szCs w:val="32"/>
        </w:rPr>
        <w:tab/>
      </w:r>
      <w:r w:rsidR="005D61D3">
        <w:rPr>
          <w:rFonts w:ascii="TH SarabunPSK" w:hAnsi="TH SarabunPSK" w:cs="TH SarabunPSK"/>
          <w:sz w:val="32"/>
          <w:szCs w:val="32"/>
        </w:rPr>
        <w:tab/>
        <w:t>2016</w:t>
      </w:r>
    </w:p>
    <w:p w:rsidR="005D3F10" w:rsidRPr="005D3F10" w:rsidRDefault="005D3F10" w:rsidP="005D3F10">
      <w:pPr>
        <w:jc w:val="both"/>
        <w:rPr>
          <w:rFonts w:ascii="TH SarabunPSK" w:hAnsi="TH SarabunPSK" w:cs="TH SarabunPSK"/>
          <w:sz w:val="32"/>
          <w:szCs w:val="32"/>
        </w:rPr>
      </w:pPr>
    </w:p>
    <w:p w:rsidR="003B21BE" w:rsidRPr="003D0B77" w:rsidRDefault="003D0B77" w:rsidP="003B21B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0B77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6313F4" w:rsidRPr="006313F4" w:rsidRDefault="006D028D" w:rsidP="006313F4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This study aims to measure the </w:t>
      </w:r>
      <w:proofErr w:type="spellStart"/>
      <w:r>
        <w:rPr>
          <w:rFonts w:ascii="TH SarabunPSK" w:hAnsi="TH SarabunPSK" w:cs="TH SarabunPSK"/>
          <w:sz w:val="32"/>
          <w:szCs w:val="32"/>
        </w:rPr>
        <w:t>illuminance</w:t>
      </w:r>
      <w:proofErr w:type="spellEnd"/>
      <w:r w:rsidR="006313F4" w:rsidRPr="006313F4">
        <w:rPr>
          <w:rFonts w:ascii="TH SarabunPSK" w:hAnsi="TH SarabunPSK" w:cs="TH SarabunPSK"/>
          <w:sz w:val="32"/>
          <w:szCs w:val="32"/>
        </w:rPr>
        <w:t xml:space="preserve"> in </w:t>
      </w:r>
      <w:r>
        <w:rPr>
          <w:rFonts w:ascii="TH SarabunPSK" w:hAnsi="TH SarabunPSK" w:cs="TH SarabunPSK"/>
          <w:sz w:val="32"/>
          <w:szCs w:val="32"/>
        </w:rPr>
        <w:t>the building of educational opportunity expansion s</w:t>
      </w:r>
      <w:r w:rsidR="006313F4" w:rsidRPr="006313F4">
        <w:rPr>
          <w:rFonts w:ascii="TH SarabunPSK" w:hAnsi="TH SarabunPSK" w:cs="TH SarabunPSK"/>
          <w:sz w:val="32"/>
          <w:szCs w:val="32"/>
        </w:rPr>
        <w:t xml:space="preserve">chools in </w:t>
      </w:r>
      <w:proofErr w:type="spellStart"/>
      <w:r w:rsidRPr="006D028D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6D028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D028D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6D028D">
        <w:rPr>
          <w:rFonts w:ascii="TH SarabunPSK" w:hAnsi="TH SarabunPSK" w:cs="TH SarabunPSK"/>
          <w:sz w:val="32"/>
          <w:szCs w:val="32"/>
        </w:rPr>
        <w:t xml:space="preserve"> </w:t>
      </w:r>
      <w:r w:rsidR="00C33501">
        <w:rPr>
          <w:rFonts w:ascii="TH SarabunPSK" w:hAnsi="TH SarabunPSK" w:cs="TH SarabunPSK"/>
          <w:sz w:val="32"/>
          <w:szCs w:val="32"/>
        </w:rPr>
        <w:t xml:space="preserve">Province, </w:t>
      </w:r>
      <w:r w:rsidR="006313F4" w:rsidRPr="006313F4">
        <w:rPr>
          <w:rFonts w:ascii="TH SarabunPSK" w:hAnsi="TH SarabunPSK" w:cs="TH SarabunPSK"/>
          <w:sz w:val="32"/>
          <w:szCs w:val="32"/>
        </w:rPr>
        <w:t xml:space="preserve">and to compare the </w:t>
      </w:r>
      <w:r>
        <w:rPr>
          <w:rFonts w:ascii="TH SarabunPSK" w:hAnsi="TH SarabunPSK" w:cs="TH SarabunPSK"/>
          <w:sz w:val="32"/>
          <w:szCs w:val="32"/>
        </w:rPr>
        <w:t>result</w:t>
      </w:r>
      <w:r w:rsidR="0046185F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 xml:space="preserve"> with</w:t>
      </w:r>
      <w:r w:rsidR="006313F4" w:rsidRPr="006313F4">
        <w:rPr>
          <w:rFonts w:ascii="TH SarabunPSK" w:hAnsi="TH SarabunPSK" w:cs="TH SarabunPSK"/>
          <w:sz w:val="32"/>
          <w:szCs w:val="32"/>
        </w:rPr>
        <w:t xml:space="preserve"> the standard criteria of CIE. The samples were purposively selected from representative schools </w:t>
      </w:r>
      <w:r>
        <w:rPr>
          <w:rFonts w:ascii="TH SarabunPSK" w:hAnsi="TH SarabunPSK" w:cs="TH SarabunPSK"/>
          <w:sz w:val="32"/>
          <w:szCs w:val="32"/>
        </w:rPr>
        <w:t>located in</w:t>
      </w:r>
      <w:r w:rsidR="006313F4" w:rsidRPr="006313F4">
        <w:rPr>
          <w:rFonts w:ascii="TH SarabunPSK" w:hAnsi="TH SarabunPSK" w:cs="TH SarabunPSK"/>
          <w:sz w:val="32"/>
          <w:szCs w:val="32"/>
        </w:rPr>
        <w:t xml:space="preserve"> urban area, semi urban area and local area. Those were </w:t>
      </w:r>
      <w:proofErr w:type="spellStart"/>
      <w:r w:rsidR="006313F4" w:rsidRPr="006313F4">
        <w:rPr>
          <w:rFonts w:ascii="TH SarabunPSK" w:hAnsi="TH SarabunPSK" w:cs="TH SarabunPSK"/>
          <w:sz w:val="32"/>
          <w:szCs w:val="32"/>
        </w:rPr>
        <w:t>Srisawat</w:t>
      </w:r>
      <w:proofErr w:type="spellEnd"/>
      <w:r w:rsidR="006313F4" w:rsidRPr="006313F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313F4" w:rsidRPr="006313F4">
        <w:rPr>
          <w:rFonts w:ascii="TH SarabunPSK" w:hAnsi="TH SarabunPSK" w:cs="TH SarabunPSK"/>
          <w:sz w:val="32"/>
          <w:szCs w:val="32"/>
        </w:rPr>
        <w:t>Wittaya</w:t>
      </w:r>
      <w:proofErr w:type="spellEnd"/>
      <w:r w:rsidR="006313F4" w:rsidRPr="006313F4">
        <w:rPr>
          <w:rFonts w:ascii="TH SarabunPSK" w:hAnsi="TH SarabunPSK" w:cs="TH SarabunPSK"/>
          <w:sz w:val="32"/>
          <w:szCs w:val="32"/>
        </w:rPr>
        <w:t xml:space="preserve"> Municipality School, Baan Ta Song </w:t>
      </w:r>
      <w:proofErr w:type="spellStart"/>
      <w:r w:rsidR="006313F4" w:rsidRPr="006313F4">
        <w:rPr>
          <w:rFonts w:ascii="TH SarabunPSK" w:hAnsi="TH SarabunPSK" w:cs="TH SarabunPSK"/>
          <w:sz w:val="32"/>
          <w:szCs w:val="32"/>
        </w:rPr>
        <w:t>Kon</w:t>
      </w:r>
      <w:proofErr w:type="spellEnd"/>
      <w:r w:rsidR="006313F4" w:rsidRPr="006313F4">
        <w:rPr>
          <w:rFonts w:ascii="TH SarabunPSK" w:hAnsi="TH SarabunPSK" w:cs="TH SarabunPSK"/>
          <w:sz w:val="32"/>
          <w:szCs w:val="32"/>
        </w:rPr>
        <w:t xml:space="preserve"> School and Baan Men </w:t>
      </w:r>
      <w:proofErr w:type="spellStart"/>
      <w:r w:rsidR="006313F4" w:rsidRPr="006313F4">
        <w:rPr>
          <w:rFonts w:ascii="TH SarabunPSK" w:hAnsi="TH SarabunPSK" w:cs="TH SarabunPSK"/>
          <w:sz w:val="32"/>
          <w:szCs w:val="32"/>
        </w:rPr>
        <w:t>Yai</w:t>
      </w:r>
      <w:proofErr w:type="spellEnd"/>
      <w:r w:rsidR="006313F4" w:rsidRPr="006313F4">
        <w:rPr>
          <w:rFonts w:ascii="TH SarabunPSK" w:hAnsi="TH SarabunPSK" w:cs="TH SarabunPSK"/>
          <w:sz w:val="32"/>
          <w:szCs w:val="32"/>
        </w:rPr>
        <w:t xml:space="preserve"> School. The average </w:t>
      </w:r>
      <w:proofErr w:type="spellStart"/>
      <w:r w:rsidR="003B5818">
        <w:rPr>
          <w:rFonts w:ascii="TH SarabunPSK" w:hAnsi="TH SarabunPSK" w:cs="TH SarabunPSK"/>
          <w:sz w:val="32"/>
          <w:szCs w:val="32"/>
        </w:rPr>
        <w:t>illuminance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in classrooms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AU"/>
        </w:rPr>
        <w:t>was measured</w:t>
      </w:r>
      <w:r>
        <w:rPr>
          <w:rFonts w:ascii="TH SarabunPSK" w:hAnsi="TH SarabunPSK" w:cs="TH SarabunPSK"/>
          <w:sz w:val="32"/>
          <w:szCs w:val="32"/>
        </w:rPr>
        <w:t xml:space="preserve"> by using the area m</w:t>
      </w:r>
      <w:r w:rsidR="006313F4" w:rsidRPr="006313F4">
        <w:rPr>
          <w:rFonts w:ascii="TH SarabunPSK" w:hAnsi="TH SarabunPSK" w:cs="TH SarabunPSK"/>
          <w:sz w:val="32"/>
          <w:szCs w:val="32"/>
        </w:rPr>
        <w:t>easurement method and also compared to th</w:t>
      </w:r>
      <w:r w:rsidR="00534AB0">
        <w:rPr>
          <w:rFonts w:ascii="TH SarabunPSK" w:hAnsi="TH SarabunPSK" w:cs="TH SarabunPSK"/>
          <w:sz w:val="32"/>
          <w:szCs w:val="32"/>
        </w:rPr>
        <w:t>e standard criteria of CIE. For performance point</w:t>
      </w:r>
      <w:r w:rsidR="007C1DAA">
        <w:rPr>
          <w:rFonts w:ascii="TH SarabunPSK" w:hAnsi="TH SarabunPSK" w:cs="TH SarabunPSK"/>
          <w:sz w:val="32"/>
          <w:szCs w:val="32"/>
        </w:rPr>
        <w:t>s,</w:t>
      </w:r>
      <w:r>
        <w:rPr>
          <w:rFonts w:ascii="TH SarabunPSK" w:hAnsi="TH SarabunPSK" w:cs="TH SarabunPSK"/>
          <w:sz w:val="32"/>
          <w:szCs w:val="32"/>
        </w:rPr>
        <w:t xml:space="preserve"> the</w:t>
      </w:r>
      <w:r w:rsidR="0046185F">
        <w:rPr>
          <w:rFonts w:ascii="TH SarabunPSK" w:hAnsi="TH SarabunPSK" w:cs="TH SarabunPSK"/>
          <w:sz w:val="32"/>
          <w:szCs w:val="32"/>
        </w:rPr>
        <w:t xml:space="preserve"> s</w:t>
      </w:r>
      <w:r>
        <w:rPr>
          <w:rFonts w:ascii="TH SarabunPSK" w:hAnsi="TH SarabunPSK" w:cs="TH SarabunPSK"/>
          <w:sz w:val="32"/>
          <w:szCs w:val="32"/>
        </w:rPr>
        <w:t>pot measurement m</w:t>
      </w:r>
      <w:r w:rsidR="006313F4" w:rsidRPr="006313F4">
        <w:rPr>
          <w:rFonts w:ascii="TH SarabunPSK" w:hAnsi="TH SarabunPSK" w:cs="TH SarabunPSK"/>
          <w:sz w:val="32"/>
          <w:szCs w:val="32"/>
        </w:rPr>
        <w:t xml:space="preserve">ethod </w:t>
      </w:r>
      <w:r w:rsidR="0046185F">
        <w:rPr>
          <w:rFonts w:ascii="TH SarabunPSK" w:hAnsi="TH SarabunPSK" w:cs="TH SarabunPSK"/>
          <w:sz w:val="32"/>
          <w:szCs w:val="32"/>
        </w:rPr>
        <w:t xml:space="preserve">was used </w:t>
      </w:r>
      <w:r w:rsidR="006313F4" w:rsidRPr="006313F4">
        <w:rPr>
          <w:rFonts w:ascii="TH SarabunPSK" w:hAnsi="TH SarabunPSK" w:cs="TH SarabunPSK"/>
          <w:sz w:val="32"/>
          <w:szCs w:val="32"/>
        </w:rPr>
        <w:t>to measure</w:t>
      </w:r>
      <w:r w:rsidR="0046185F">
        <w:rPr>
          <w:rFonts w:ascii="TH SarabunPSK" w:hAnsi="TH SarabunPSK" w:cs="TH SarabunPSK"/>
          <w:sz w:val="32"/>
          <w:szCs w:val="32"/>
        </w:rPr>
        <w:t xml:space="preserve"> the</w:t>
      </w:r>
      <w:r w:rsidR="006313F4" w:rsidRPr="006313F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6185F">
        <w:rPr>
          <w:rFonts w:ascii="TH SarabunPSK" w:hAnsi="TH SarabunPSK" w:cs="TH SarabunPSK"/>
          <w:sz w:val="32"/>
          <w:szCs w:val="32"/>
        </w:rPr>
        <w:t>illuminance</w:t>
      </w:r>
      <w:proofErr w:type="spellEnd"/>
      <w:r w:rsidR="0046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818">
        <w:rPr>
          <w:rFonts w:ascii="TH SarabunPSK" w:hAnsi="TH SarabunPSK" w:cs="TH SarabunPSK"/>
          <w:sz w:val="32"/>
          <w:szCs w:val="32"/>
          <w:lang w:val="en-AU"/>
        </w:rPr>
        <w:t>and</w:t>
      </w:r>
      <w:r w:rsidR="0046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13F4" w:rsidRPr="006313F4">
        <w:rPr>
          <w:rFonts w:ascii="TH SarabunPSK" w:hAnsi="TH SarabunPSK" w:cs="TH SarabunPSK"/>
          <w:sz w:val="32"/>
          <w:szCs w:val="32"/>
        </w:rPr>
        <w:t xml:space="preserve">compared to standard criteria of the </w:t>
      </w:r>
      <w:r w:rsidR="006313F4" w:rsidRPr="006313F4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Department of Labor Protection and Welfare</w:t>
      </w:r>
      <w:r w:rsidR="006313F4" w:rsidRPr="006313F4">
        <w:rPr>
          <w:rFonts w:ascii="TH SarabunPSK" w:eastAsia="Times New Roman" w:hAnsi="TH SarabunPSK" w:cs="TH SarabunPSK"/>
          <w:color w:val="212121"/>
          <w:sz w:val="32"/>
          <w:szCs w:val="32"/>
        </w:rPr>
        <w:t>, Ministry of Labor</w:t>
      </w:r>
      <w:r w:rsidR="0046185F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, on subject of the </w:t>
      </w:r>
      <w:r w:rsidR="0046185F">
        <w:rPr>
          <w:rFonts w:ascii="TH SarabunPSK" w:eastAsia="Times New Roman" w:hAnsi="TH SarabunPSK" w:cs="TH SarabunPSK"/>
          <w:sz w:val="32"/>
          <w:szCs w:val="32"/>
        </w:rPr>
        <w:t>standard setting in</w:t>
      </w:r>
      <w:r w:rsidR="006313F4" w:rsidRPr="006313F4">
        <w:rPr>
          <w:rFonts w:ascii="TH SarabunPSK" w:eastAsia="Times New Roman" w:hAnsi="TH SarabunPSK" w:cs="TH SarabunPSK"/>
          <w:sz w:val="32"/>
          <w:szCs w:val="32"/>
        </w:rPr>
        <w:t xml:space="preserve"> administration and management of </w:t>
      </w:r>
      <w:r w:rsidR="0046185F">
        <w:rPr>
          <w:rFonts w:ascii="TH SarabunPSK" w:eastAsia="Times New Roman" w:hAnsi="TH SarabunPSK" w:cs="TH SarabunPSK"/>
          <w:sz w:val="32"/>
          <w:szCs w:val="32"/>
        </w:rPr>
        <w:t xml:space="preserve">safety, </w:t>
      </w:r>
      <w:r w:rsidR="0046185F">
        <w:rPr>
          <w:rFonts w:ascii="TH SarabunPSK" w:hAnsi="TH SarabunPSK" w:cs="TH SarabunPSK"/>
          <w:sz w:val="32"/>
          <w:szCs w:val="32"/>
          <w:shd w:val="clear" w:color="auto" w:fill="FFFFFF"/>
        </w:rPr>
        <w:t>o</w:t>
      </w:r>
      <w:r w:rsidR="006313F4" w:rsidRPr="006313F4">
        <w:rPr>
          <w:rFonts w:ascii="TH SarabunPSK" w:hAnsi="TH SarabunPSK" w:cs="TH SarabunPSK"/>
          <w:sz w:val="32"/>
          <w:szCs w:val="32"/>
          <w:shd w:val="clear" w:color="auto" w:fill="FFFFFF"/>
        </w:rPr>
        <w:t>ccupational</w:t>
      </w:r>
      <w:r w:rsidR="0046185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6185F">
        <w:rPr>
          <w:rFonts w:ascii="TH SarabunPSK" w:hAnsi="TH SarabunPSK" w:cs="TH SarabunPSK"/>
          <w:sz w:val="32"/>
          <w:szCs w:val="32"/>
          <w:shd w:val="clear" w:color="auto" w:fill="FFFFFF"/>
          <w:lang w:val="en-AU"/>
        </w:rPr>
        <w:t>h</w:t>
      </w:r>
      <w:proofErr w:type="spellStart"/>
      <w:r w:rsidR="006313F4" w:rsidRPr="006313F4">
        <w:rPr>
          <w:rFonts w:ascii="TH SarabunPSK" w:hAnsi="TH SarabunPSK" w:cs="TH SarabunPSK"/>
          <w:sz w:val="32"/>
          <w:szCs w:val="32"/>
          <w:shd w:val="clear" w:color="auto" w:fill="FFFFFF"/>
        </w:rPr>
        <w:t>ealth</w:t>
      </w:r>
      <w:proofErr w:type="spellEnd"/>
      <w:r w:rsidR="006313F4" w:rsidRPr="006313F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and environment</w:t>
      </w:r>
      <w:r w:rsidR="006313F4" w:rsidRPr="006313F4">
        <w:rPr>
          <w:rFonts w:ascii="TH SarabunPSK" w:hAnsi="TH SarabunPSK" w:cs="TH SarabunPSK"/>
          <w:sz w:val="32"/>
          <w:szCs w:val="32"/>
        </w:rPr>
        <w:t xml:space="preserve"> about heat, light and noise 2006 (Chapter 2).</w:t>
      </w:r>
      <w:r w:rsidR="0046185F">
        <w:rPr>
          <w:rFonts w:ascii="TH SarabunPSK" w:eastAsia="Times New Roman" w:hAnsi="TH SarabunPSK" w:cs="TH SarabunPSK"/>
          <w:sz w:val="32"/>
          <w:szCs w:val="32"/>
        </w:rPr>
        <w:t xml:space="preserve"> Lux meter was used in</w:t>
      </w:r>
      <w:r w:rsidR="004618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6185F">
        <w:rPr>
          <w:rFonts w:ascii="TH SarabunPSK" w:eastAsia="Times New Roman" w:hAnsi="TH SarabunPSK" w:cs="TH SarabunPSK"/>
          <w:sz w:val="32"/>
          <w:szCs w:val="32"/>
          <w:lang w:val="en-AU"/>
        </w:rPr>
        <w:t xml:space="preserve">the </w:t>
      </w:r>
      <w:r w:rsidR="006313F4" w:rsidRPr="006313F4">
        <w:rPr>
          <w:rFonts w:ascii="TH SarabunPSK" w:eastAsia="Times New Roman" w:hAnsi="TH SarabunPSK" w:cs="TH SarabunPSK"/>
          <w:sz w:val="32"/>
          <w:szCs w:val="32"/>
        </w:rPr>
        <w:t xml:space="preserve">measurement. </w:t>
      </w:r>
      <w:r w:rsidR="006313F4" w:rsidRPr="006313F4">
        <w:rPr>
          <w:rFonts w:ascii="TH SarabunPSK" w:hAnsi="TH SarabunPSK" w:cs="TH SarabunPSK"/>
          <w:sz w:val="32"/>
          <w:szCs w:val="32"/>
        </w:rPr>
        <w:t>The data were collected from 12</w:t>
      </w:r>
      <w:r w:rsidR="006313F4" w:rsidRPr="006313F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313F4" w:rsidRPr="006313F4">
        <w:rPr>
          <w:rFonts w:ascii="TH SarabunPSK" w:hAnsi="TH SarabunPSK" w:cs="TH SarabunPSK"/>
          <w:sz w:val="32"/>
          <w:szCs w:val="32"/>
        </w:rPr>
        <w:t xml:space="preserve"> November 2015 to 12</w:t>
      </w:r>
      <w:r w:rsidR="006313F4" w:rsidRPr="006313F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313F4" w:rsidRPr="006313F4">
        <w:rPr>
          <w:rFonts w:ascii="TH SarabunPSK" w:hAnsi="TH SarabunPSK" w:cs="TH SarabunPSK"/>
          <w:sz w:val="32"/>
          <w:szCs w:val="32"/>
        </w:rPr>
        <w:t xml:space="preserve"> December 2015.</w:t>
      </w:r>
    </w:p>
    <w:p w:rsidR="002A5364" w:rsidRPr="006313F4" w:rsidRDefault="006313F4" w:rsidP="006313F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13F4">
        <w:rPr>
          <w:rFonts w:ascii="TH SarabunPSK" w:hAnsi="TH SarabunPSK" w:cs="TH SarabunPSK"/>
          <w:sz w:val="32"/>
          <w:szCs w:val="32"/>
          <w:cs/>
        </w:rPr>
        <w:tab/>
      </w:r>
      <w:r w:rsidR="0046185F">
        <w:rPr>
          <w:rFonts w:ascii="TH SarabunPSK" w:hAnsi="TH SarabunPSK" w:cs="TH SarabunPSK"/>
          <w:sz w:val="32"/>
          <w:szCs w:val="32"/>
        </w:rPr>
        <w:t xml:space="preserve">     </w:t>
      </w:r>
      <w:r w:rsidR="0046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85F">
        <w:rPr>
          <w:rFonts w:ascii="TH SarabunPSK" w:hAnsi="TH SarabunPSK" w:cs="TH SarabunPSK"/>
          <w:sz w:val="32"/>
          <w:szCs w:val="32"/>
          <w:lang w:val="en-AU"/>
        </w:rPr>
        <w:t xml:space="preserve">The results revealed that the average measurement of area measurement in </w:t>
      </w:r>
      <w:r w:rsidR="00E35890">
        <w:rPr>
          <w:rFonts w:ascii="TH SarabunPSK" w:hAnsi="TH SarabunPSK" w:cs="TH SarabunPSK"/>
          <w:sz w:val="32"/>
          <w:szCs w:val="32"/>
          <w:lang w:val="en-AU"/>
        </w:rPr>
        <w:t>three</w:t>
      </w:r>
      <w:r w:rsidR="0046185F">
        <w:rPr>
          <w:rFonts w:ascii="TH SarabunPSK" w:hAnsi="TH SarabunPSK" w:cs="TH SarabunPSK"/>
          <w:sz w:val="32"/>
          <w:szCs w:val="32"/>
          <w:lang w:val="en-AU"/>
        </w:rPr>
        <w:t xml:space="preserve"> schools, </w:t>
      </w:r>
      <w:r w:rsidRPr="006313F4">
        <w:rPr>
          <w:rFonts w:ascii="TH SarabunPSK" w:hAnsi="TH SarabunPSK" w:cs="TH SarabunPSK"/>
          <w:sz w:val="32"/>
          <w:szCs w:val="32"/>
        </w:rPr>
        <w:t xml:space="preserve">39 classrooms, </w:t>
      </w:r>
      <w:r w:rsidR="003B5818">
        <w:rPr>
          <w:rFonts w:ascii="TH SarabunPSK" w:hAnsi="TH SarabunPSK" w:cs="TH SarabunPSK"/>
          <w:sz w:val="32"/>
          <w:szCs w:val="32"/>
        </w:rPr>
        <w:t>were in range of 143-909 Lux,</w:t>
      </w:r>
      <w:r w:rsidR="00C335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501">
        <w:rPr>
          <w:rFonts w:ascii="TH SarabunPSK" w:hAnsi="TH SarabunPSK" w:cs="TH SarabunPSK"/>
          <w:sz w:val="32"/>
          <w:szCs w:val="32"/>
          <w:lang w:val="en-AU"/>
        </w:rPr>
        <w:t>while</w:t>
      </w:r>
      <w:r w:rsidR="003B5818">
        <w:rPr>
          <w:rFonts w:ascii="TH SarabunPSK" w:hAnsi="TH SarabunPSK" w:cs="TH SarabunPSK"/>
          <w:sz w:val="32"/>
          <w:szCs w:val="32"/>
        </w:rPr>
        <w:t xml:space="preserve"> </w:t>
      </w:r>
      <w:r w:rsidRPr="006313F4">
        <w:rPr>
          <w:rFonts w:ascii="TH SarabunPSK" w:hAnsi="TH SarabunPSK" w:cs="TH SarabunPSK"/>
          <w:sz w:val="32"/>
          <w:szCs w:val="32"/>
        </w:rPr>
        <w:t>9 classrooms (23.08%)</w:t>
      </w:r>
      <w:r w:rsidR="00E35890">
        <w:rPr>
          <w:rFonts w:ascii="TH SarabunPSK" w:hAnsi="TH SarabunPSK" w:cs="TH SarabunPSK"/>
          <w:sz w:val="32"/>
          <w:szCs w:val="32"/>
        </w:rPr>
        <w:t xml:space="preserve"> were</w:t>
      </w:r>
      <w:r w:rsidRPr="006313F4">
        <w:rPr>
          <w:rFonts w:ascii="TH SarabunPSK" w:hAnsi="TH SarabunPSK" w:cs="TH SarabunPSK"/>
          <w:sz w:val="32"/>
          <w:szCs w:val="32"/>
        </w:rPr>
        <w:t xml:space="preserve"> not</w:t>
      </w:r>
      <w:r w:rsidR="003B5818">
        <w:rPr>
          <w:rFonts w:ascii="TH SarabunPSK" w:hAnsi="TH SarabunPSK" w:cs="TH SarabunPSK"/>
          <w:sz w:val="32"/>
          <w:szCs w:val="32"/>
        </w:rPr>
        <w:t xml:space="preserve"> followed the criteria of CIE (it should be not less than 300 L</w:t>
      </w:r>
      <w:r w:rsidRPr="006313F4">
        <w:rPr>
          <w:rFonts w:ascii="TH SarabunPSK" w:hAnsi="TH SarabunPSK" w:cs="TH SarabunPSK"/>
          <w:sz w:val="32"/>
          <w:szCs w:val="32"/>
        </w:rPr>
        <w:t>ux). There were 30 classrooms (76.92%)</w:t>
      </w:r>
      <w:r w:rsidRPr="0063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13F4">
        <w:rPr>
          <w:rFonts w:ascii="TH SarabunPSK" w:hAnsi="TH SarabunPSK" w:cs="TH SarabunPSK"/>
          <w:sz w:val="32"/>
          <w:szCs w:val="32"/>
        </w:rPr>
        <w:t>follow</w:t>
      </w:r>
      <w:r w:rsidR="00E35890">
        <w:rPr>
          <w:rFonts w:ascii="TH SarabunPSK" w:hAnsi="TH SarabunPSK" w:cs="TH SarabunPSK"/>
          <w:sz w:val="32"/>
          <w:szCs w:val="32"/>
        </w:rPr>
        <w:t>ed</w:t>
      </w:r>
      <w:r w:rsidRPr="006313F4">
        <w:rPr>
          <w:rFonts w:ascii="TH SarabunPSK" w:hAnsi="TH SarabunPSK" w:cs="TH SarabunPSK"/>
          <w:sz w:val="32"/>
          <w:szCs w:val="32"/>
        </w:rPr>
        <w:t xml:space="preserve"> the standard criteria. In addition, 37 </w:t>
      </w:r>
      <w:r w:rsidR="00C33501">
        <w:rPr>
          <w:rFonts w:ascii="TH SarabunPSK" w:hAnsi="TH SarabunPSK" w:cs="TH SarabunPSK"/>
          <w:sz w:val="32"/>
          <w:szCs w:val="32"/>
        </w:rPr>
        <w:t>operating</w:t>
      </w:r>
      <w:r w:rsidR="003B5818">
        <w:rPr>
          <w:rFonts w:ascii="TH SarabunPSK" w:hAnsi="TH SarabunPSK" w:cs="TH SarabunPSK"/>
          <w:sz w:val="32"/>
          <w:szCs w:val="32"/>
        </w:rPr>
        <w:t xml:space="preserve"> </w:t>
      </w:r>
      <w:r w:rsidRPr="006313F4">
        <w:rPr>
          <w:rFonts w:ascii="TH SarabunPSK" w:hAnsi="TH SarabunPSK" w:cs="TH SarabunPSK"/>
          <w:sz w:val="32"/>
          <w:szCs w:val="32"/>
        </w:rPr>
        <w:t xml:space="preserve">points were measured from 24 </w:t>
      </w:r>
      <w:r w:rsidR="00534AB0">
        <w:rPr>
          <w:rFonts w:ascii="TH SarabunPSK" w:hAnsi="TH SarabunPSK" w:cs="TH SarabunPSK"/>
          <w:sz w:val="32"/>
          <w:szCs w:val="32"/>
        </w:rPr>
        <w:t>For performance point</w:t>
      </w:r>
      <w:r w:rsidR="007C1DAA">
        <w:rPr>
          <w:rFonts w:ascii="TH SarabunPSK" w:hAnsi="TH SarabunPSK" w:cs="TH SarabunPSK"/>
          <w:sz w:val="32"/>
          <w:szCs w:val="32"/>
        </w:rPr>
        <w:t>s</w:t>
      </w:r>
      <w:bookmarkStart w:id="0" w:name="_GoBack"/>
      <w:bookmarkEnd w:id="0"/>
      <w:r w:rsidRPr="006313F4">
        <w:rPr>
          <w:rFonts w:ascii="TH SarabunPSK" w:hAnsi="TH SarabunPSK" w:cs="TH SarabunPSK"/>
          <w:sz w:val="32"/>
          <w:szCs w:val="32"/>
        </w:rPr>
        <w:t xml:space="preserve"> in </w:t>
      </w:r>
      <w:r w:rsidR="00E35890">
        <w:rPr>
          <w:rFonts w:ascii="TH SarabunPSK" w:hAnsi="TH SarabunPSK" w:cs="TH SarabunPSK"/>
          <w:sz w:val="32"/>
          <w:szCs w:val="32"/>
        </w:rPr>
        <w:t>three</w:t>
      </w:r>
      <w:r w:rsidR="00C33501">
        <w:rPr>
          <w:rFonts w:ascii="TH SarabunPSK" w:hAnsi="TH SarabunPSK" w:cs="TH SarabunPSK"/>
          <w:sz w:val="32"/>
          <w:szCs w:val="32"/>
        </w:rPr>
        <w:t xml:space="preserve"> schools, t</w:t>
      </w:r>
      <w:r w:rsidRPr="006313F4">
        <w:rPr>
          <w:rFonts w:ascii="TH SarabunPSK" w:hAnsi="TH SarabunPSK" w:cs="TH SarabunPSK"/>
          <w:sz w:val="32"/>
          <w:szCs w:val="32"/>
        </w:rPr>
        <w:t xml:space="preserve">he </w:t>
      </w:r>
      <w:proofErr w:type="spellStart"/>
      <w:r w:rsidR="003B5818">
        <w:rPr>
          <w:rFonts w:ascii="TH SarabunPSK" w:hAnsi="TH SarabunPSK" w:cs="TH SarabunPSK"/>
          <w:sz w:val="32"/>
          <w:szCs w:val="32"/>
        </w:rPr>
        <w:t>illuminance</w:t>
      </w:r>
      <w:proofErr w:type="spellEnd"/>
      <w:r w:rsidR="003B5818">
        <w:rPr>
          <w:rFonts w:ascii="TH SarabunPSK" w:hAnsi="TH SarabunPSK" w:cs="TH SarabunPSK"/>
          <w:sz w:val="32"/>
          <w:szCs w:val="32"/>
        </w:rPr>
        <w:t xml:space="preserve"> was 90-2230 Lux, </w:t>
      </w:r>
      <w:r w:rsidR="00E35890">
        <w:rPr>
          <w:rFonts w:ascii="TH SarabunPSK" w:hAnsi="TH SarabunPSK" w:cs="TH SarabunPSK"/>
          <w:sz w:val="32"/>
          <w:szCs w:val="32"/>
        </w:rPr>
        <w:t xml:space="preserve">while </w:t>
      </w:r>
      <w:r w:rsidRPr="006313F4">
        <w:rPr>
          <w:rFonts w:ascii="TH SarabunPSK" w:hAnsi="TH SarabunPSK" w:cs="TH SarabunPSK"/>
          <w:sz w:val="32"/>
          <w:szCs w:val="32"/>
        </w:rPr>
        <w:t xml:space="preserve">24 </w:t>
      </w:r>
      <w:r w:rsidR="00C33501">
        <w:rPr>
          <w:rFonts w:ascii="TH SarabunPSK" w:hAnsi="TH SarabunPSK" w:cs="TH SarabunPSK"/>
          <w:sz w:val="32"/>
          <w:szCs w:val="32"/>
        </w:rPr>
        <w:t>operating</w:t>
      </w:r>
      <w:r w:rsidR="003B5818">
        <w:rPr>
          <w:rFonts w:ascii="TH SarabunPSK" w:hAnsi="TH SarabunPSK" w:cs="TH SarabunPSK"/>
          <w:sz w:val="32"/>
          <w:szCs w:val="32"/>
        </w:rPr>
        <w:t xml:space="preserve"> </w:t>
      </w:r>
      <w:r w:rsidRPr="006313F4">
        <w:rPr>
          <w:rFonts w:ascii="TH SarabunPSK" w:hAnsi="TH SarabunPSK" w:cs="TH SarabunPSK"/>
          <w:sz w:val="32"/>
          <w:szCs w:val="32"/>
        </w:rPr>
        <w:t>points (64.86</w:t>
      </w:r>
      <w:r w:rsidR="003B5818">
        <w:rPr>
          <w:rFonts w:ascii="TH SarabunPSK" w:hAnsi="TH SarabunPSK" w:cs="TH SarabunPSK"/>
          <w:sz w:val="32"/>
          <w:szCs w:val="32"/>
        </w:rPr>
        <w:t>%</w:t>
      </w:r>
      <w:r w:rsidR="00E35890">
        <w:rPr>
          <w:rFonts w:ascii="TH SarabunPSK" w:hAnsi="TH SarabunPSK" w:cs="TH SarabunPSK"/>
          <w:sz w:val="32"/>
          <w:szCs w:val="32"/>
        </w:rPr>
        <w:t>) did not passed</w:t>
      </w:r>
      <w:r w:rsidRPr="006313F4">
        <w:rPr>
          <w:rFonts w:ascii="TH SarabunPSK" w:hAnsi="TH SarabunPSK" w:cs="TH SarabunPSK"/>
          <w:sz w:val="32"/>
          <w:szCs w:val="32"/>
        </w:rPr>
        <w:t xml:space="preserve"> the </w:t>
      </w:r>
      <w:r w:rsidR="003B5818">
        <w:rPr>
          <w:rFonts w:ascii="TH SarabunPSK" w:hAnsi="TH SarabunPSK" w:cs="TH SarabunPSK"/>
          <w:sz w:val="32"/>
          <w:szCs w:val="32"/>
        </w:rPr>
        <w:t xml:space="preserve">standard </w:t>
      </w:r>
      <w:r w:rsidRPr="006313F4">
        <w:rPr>
          <w:rFonts w:ascii="TH SarabunPSK" w:hAnsi="TH SarabunPSK" w:cs="TH SarabunPSK"/>
          <w:sz w:val="32"/>
          <w:szCs w:val="32"/>
        </w:rPr>
        <w:t xml:space="preserve">criteria. However, there were 13 </w:t>
      </w:r>
      <w:r w:rsidR="00E35890" w:rsidRPr="00E35890">
        <w:rPr>
          <w:rFonts w:ascii="TH SarabunPSK" w:hAnsi="TH SarabunPSK" w:cs="TH SarabunPSK"/>
          <w:sz w:val="32"/>
          <w:szCs w:val="32"/>
        </w:rPr>
        <w:t xml:space="preserve">operating </w:t>
      </w:r>
      <w:r w:rsidRPr="006313F4">
        <w:rPr>
          <w:rFonts w:ascii="TH SarabunPSK" w:hAnsi="TH SarabunPSK" w:cs="TH SarabunPSK"/>
          <w:sz w:val="32"/>
          <w:szCs w:val="32"/>
        </w:rPr>
        <w:t>points (35.14%) passed the standard criteria of CIE.</w:t>
      </w:r>
    </w:p>
    <w:sectPr w:rsidR="002A5364" w:rsidRPr="006313F4" w:rsidSect="006F2389">
      <w:headerReference w:type="default" r:id="rId7"/>
      <w:pgSz w:w="11906" w:h="16838"/>
      <w:pgMar w:top="1985" w:right="1418" w:bottom="1418" w:left="1985" w:header="709" w:footer="709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24" w:rsidRDefault="000D3F24" w:rsidP="00CB5916">
      <w:pPr>
        <w:spacing w:after="0" w:line="240" w:lineRule="auto"/>
      </w:pPr>
      <w:r>
        <w:separator/>
      </w:r>
    </w:p>
  </w:endnote>
  <w:endnote w:type="continuationSeparator" w:id="0">
    <w:p w:rsidR="000D3F24" w:rsidRDefault="000D3F24" w:rsidP="00C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24" w:rsidRDefault="000D3F24" w:rsidP="00CB5916">
      <w:pPr>
        <w:spacing w:after="0" w:line="240" w:lineRule="auto"/>
      </w:pPr>
      <w:r>
        <w:separator/>
      </w:r>
    </w:p>
  </w:footnote>
  <w:footnote w:type="continuationSeparator" w:id="0">
    <w:p w:rsidR="000D3F24" w:rsidRDefault="000D3F24" w:rsidP="00C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16" w:rsidRPr="00CB5916" w:rsidRDefault="00CB5916">
    <w:pPr>
      <w:pStyle w:val="a3"/>
      <w:jc w:val="right"/>
      <w:rPr>
        <w:rFonts w:ascii="TH SarabunPSK" w:hAnsi="TH SarabunPSK" w:cs="TH SarabunPSK"/>
        <w:sz w:val="32"/>
        <w:szCs w:val="32"/>
        <w:cs/>
        <w:lang w:val="en-AU"/>
      </w:rPr>
    </w:pPr>
    <w:r w:rsidRPr="00CB5916">
      <w:rPr>
        <w:rFonts w:ascii="TH SarabunPSK" w:hAnsi="TH SarabunPSK" w:cs="TH SarabunPSK"/>
        <w:sz w:val="32"/>
        <w:szCs w:val="32"/>
        <w:cs/>
        <w:lang w:val="en-AU"/>
      </w:rPr>
      <w:t>ค</w:t>
    </w:r>
  </w:p>
  <w:p w:rsidR="00CB5916" w:rsidRDefault="00CB5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E"/>
    <w:rsid w:val="0005089F"/>
    <w:rsid w:val="00052A10"/>
    <w:rsid w:val="000D3F24"/>
    <w:rsid w:val="00170CD2"/>
    <w:rsid w:val="002A5364"/>
    <w:rsid w:val="00376B6B"/>
    <w:rsid w:val="003B21BE"/>
    <w:rsid w:val="003B5818"/>
    <w:rsid w:val="003C6380"/>
    <w:rsid w:val="003D0B77"/>
    <w:rsid w:val="0046185F"/>
    <w:rsid w:val="00534AB0"/>
    <w:rsid w:val="005D3F10"/>
    <w:rsid w:val="005D61D3"/>
    <w:rsid w:val="00621537"/>
    <w:rsid w:val="006313F4"/>
    <w:rsid w:val="006D028D"/>
    <w:rsid w:val="006F2389"/>
    <w:rsid w:val="007C1DAA"/>
    <w:rsid w:val="00943208"/>
    <w:rsid w:val="00B03430"/>
    <w:rsid w:val="00C33501"/>
    <w:rsid w:val="00CB5916"/>
    <w:rsid w:val="00D25FB8"/>
    <w:rsid w:val="00E35890"/>
    <w:rsid w:val="00EB60FD"/>
    <w:rsid w:val="00F80059"/>
    <w:rsid w:val="00F95543"/>
    <w:rsid w:val="00F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5916"/>
  </w:style>
  <w:style w:type="paragraph" w:styleId="a5">
    <w:name w:val="footer"/>
    <w:basedOn w:val="a"/>
    <w:link w:val="a6"/>
    <w:uiPriority w:val="99"/>
    <w:unhideWhenUsed/>
    <w:rsid w:val="00CB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B5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5916"/>
  </w:style>
  <w:style w:type="paragraph" w:styleId="a5">
    <w:name w:val="footer"/>
    <w:basedOn w:val="a"/>
    <w:link w:val="a6"/>
    <w:uiPriority w:val="99"/>
    <w:unhideWhenUsed/>
    <w:rsid w:val="00CB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B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num</cp:lastModifiedBy>
  <cp:revision>17</cp:revision>
  <cp:lastPrinted>2016-04-18T01:37:00Z</cp:lastPrinted>
  <dcterms:created xsi:type="dcterms:W3CDTF">2016-03-15T04:25:00Z</dcterms:created>
  <dcterms:modified xsi:type="dcterms:W3CDTF">2016-05-09T04:45:00Z</dcterms:modified>
</cp:coreProperties>
</file>